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54E5" w14:textId="77777777" w:rsidR="005F0856" w:rsidRPr="00985E75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4BAA8BE4" w14:textId="77777777" w:rsidR="00074D21" w:rsidRPr="00985E75" w:rsidRDefault="00074D21" w:rsidP="00B019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985E7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Výzva k podání cenové nabídky na realizaci díla </w:t>
      </w:r>
    </w:p>
    <w:p w14:paraId="68C5743B" w14:textId="77777777" w:rsidR="00074D21" w:rsidRPr="00985E75" w:rsidRDefault="00074D21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A08E36E" w14:textId="77777777" w:rsidR="00524A0A" w:rsidRPr="0053536B" w:rsidRDefault="00524A0A" w:rsidP="00524A0A">
      <w:pPr>
        <w:tabs>
          <w:tab w:val="left" w:pos="0"/>
        </w:tabs>
        <w:spacing w:after="0"/>
        <w:jc w:val="both"/>
        <w:outlineLvl w:val="0"/>
        <w:rPr>
          <w:rFonts w:ascii="Arial" w:hAnsi="Arial" w:cs="Arial"/>
          <w:b/>
          <w:color w:val="000000"/>
        </w:rPr>
      </w:pPr>
      <w:r w:rsidRPr="0053536B">
        <w:rPr>
          <w:rFonts w:ascii="Arial" w:hAnsi="Arial" w:cs="Arial"/>
          <w:b/>
          <w:color w:val="000000"/>
          <w:sz w:val="20"/>
          <w:szCs w:val="20"/>
        </w:rPr>
        <w:t xml:space="preserve">Vodohospodářská a obchodní společnost, a.s. </w:t>
      </w:r>
    </w:p>
    <w:p w14:paraId="4209F7A9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sídlo: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Na Tobolce 428, 506 01 Jičín</w:t>
      </w:r>
    </w:p>
    <w:p w14:paraId="136EDC40" w14:textId="0BFE4DAF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IČ</w:t>
      </w:r>
      <w:r w:rsidR="003E4870">
        <w:rPr>
          <w:rFonts w:ascii="Arial" w:hAnsi="Arial" w:cs="Arial"/>
          <w:color w:val="000000"/>
          <w:sz w:val="20"/>
          <w:szCs w:val="20"/>
        </w:rPr>
        <w:t>O</w:t>
      </w:r>
      <w:r w:rsidRPr="006A67CA">
        <w:rPr>
          <w:rFonts w:ascii="Arial" w:hAnsi="Arial" w:cs="Arial"/>
          <w:color w:val="000000"/>
          <w:sz w:val="20"/>
          <w:szCs w:val="20"/>
        </w:rPr>
        <w:t>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60109149</w:t>
      </w:r>
    </w:p>
    <w:p w14:paraId="1F042C2A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DIČ: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CZ60109149</w:t>
      </w:r>
    </w:p>
    <w:p w14:paraId="7E1F0179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statutární orgán:           </w:t>
      </w:r>
      <w:r>
        <w:rPr>
          <w:rFonts w:ascii="Arial" w:hAnsi="Arial" w:cs="Arial"/>
          <w:color w:val="000000"/>
          <w:sz w:val="20"/>
          <w:szCs w:val="20"/>
        </w:rPr>
        <w:tab/>
        <w:t>J</w:t>
      </w:r>
      <w:r w:rsidRPr="006A67CA">
        <w:rPr>
          <w:rFonts w:ascii="Arial" w:hAnsi="Arial" w:cs="Arial"/>
          <w:color w:val="000000"/>
          <w:sz w:val="20"/>
          <w:szCs w:val="20"/>
        </w:rPr>
        <w:t>UDr. Jan Malý, předseda představenstva</w:t>
      </w:r>
    </w:p>
    <w:p w14:paraId="06888455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bankovní spojení: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A67CA">
        <w:rPr>
          <w:rFonts w:ascii="Arial" w:hAnsi="Arial" w:cs="Arial"/>
          <w:color w:val="000000"/>
          <w:sz w:val="20"/>
          <w:szCs w:val="20"/>
        </w:rPr>
        <w:t>Komerční banka Jičín</w:t>
      </w:r>
    </w:p>
    <w:p w14:paraId="3E4970A5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číslo účtu: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115-3016210217/0100</w:t>
      </w:r>
    </w:p>
    <w:p w14:paraId="22733386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tel., fax: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+420 493 544 811</w:t>
      </w:r>
    </w:p>
    <w:p w14:paraId="388C5D65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e-mail:</w:t>
      </w:r>
      <w:r w:rsidRPr="006A67CA"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Pr="006A67CA">
          <w:rPr>
            <w:rStyle w:val="Hypertextovodkaz"/>
            <w:rFonts w:ascii="Arial" w:hAnsi="Arial" w:cs="Arial"/>
            <w:sz w:val="20"/>
            <w:szCs w:val="20"/>
          </w:rPr>
          <w:t>vosjicin@vosjicin.cz</w:t>
        </w:r>
      </w:hyperlink>
    </w:p>
    <w:p w14:paraId="7BE7AAA1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Pr="006A67CA">
        <w:rPr>
          <w:rFonts w:ascii="Arial" w:hAnsi="Arial" w:cs="Arial"/>
          <w:color w:val="000000"/>
          <w:sz w:val="20"/>
          <w:szCs w:val="20"/>
        </w:rPr>
        <w:tab/>
        <w:t>OR vedený KS v Hradci Králové, oddíl B, vložka 1045</w:t>
      </w:r>
    </w:p>
    <w:p w14:paraId="0189D283" w14:textId="77777777" w:rsidR="00524A0A" w:rsidRPr="006A67CA" w:rsidRDefault="00524A0A" w:rsidP="00524A0A">
      <w:pPr>
        <w:tabs>
          <w:tab w:val="left" w:pos="0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F5D8DFC" w14:textId="77777777" w:rsidR="00524A0A" w:rsidRPr="006A67CA" w:rsidRDefault="00524A0A" w:rsidP="00524A0A">
      <w:pPr>
        <w:tabs>
          <w:tab w:val="left" w:pos="0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Kontaktní osoba ve věci nabídky a ve věcech technických: </w:t>
      </w:r>
    </w:p>
    <w:p w14:paraId="631CBE55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ab/>
        <w:t xml:space="preserve">pan Michal Bartoš, investiční technik </w:t>
      </w:r>
    </w:p>
    <w:p w14:paraId="60BEBAA6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tel.: </w:t>
      </w:r>
      <w:r w:rsidRPr="006A67CA">
        <w:rPr>
          <w:rFonts w:ascii="Arial" w:hAnsi="Arial" w:cs="Arial"/>
          <w:color w:val="000000"/>
          <w:sz w:val="20"/>
          <w:szCs w:val="20"/>
        </w:rPr>
        <w:tab/>
        <w:t>+420 603 480 419</w:t>
      </w:r>
    </w:p>
    <w:p w14:paraId="100B6CE4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6A67CA">
        <w:rPr>
          <w:rFonts w:ascii="Arial" w:hAnsi="Arial" w:cs="Arial"/>
          <w:color w:val="000000"/>
          <w:sz w:val="20"/>
          <w:szCs w:val="20"/>
        </w:rPr>
        <w:tab/>
      </w:r>
      <w:hyperlink r:id="rId9" w:history="1">
        <w:r w:rsidRPr="006A67CA">
          <w:rPr>
            <w:rStyle w:val="Hypertextovodkaz"/>
            <w:rFonts w:ascii="Arial" w:hAnsi="Arial" w:cs="Arial"/>
            <w:sz w:val="20"/>
            <w:szCs w:val="20"/>
          </w:rPr>
          <w:t>bartos@vosjicin.cz</w:t>
        </w:r>
      </w:hyperlink>
    </w:p>
    <w:p w14:paraId="215D209A" w14:textId="77777777" w:rsidR="00B40E88" w:rsidRPr="00985E75" w:rsidRDefault="00B40E88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ab/>
      </w:r>
    </w:p>
    <w:p w14:paraId="0CB86926" w14:textId="77777777" w:rsidR="005F0856" w:rsidRPr="00985E75" w:rsidRDefault="005F0856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19A688EF" w14:textId="77777777" w:rsidR="005F0856" w:rsidRPr="00985E75" w:rsidRDefault="005F0856" w:rsidP="00B019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tímto vyzývá k podání cenové nabídky na realizaci díla (stavební práce</w:t>
      </w:r>
      <w:r w:rsidR="00A733D1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 dodávky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14:paraId="24E00028" w14:textId="3A53B9F6" w:rsidR="005F0856" w:rsidRPr="00985E75" w:rsidRDefault="005F0856" w:rsidP="006D0E84">
      <w:pPr>
        <w:widowControl w:val="0"/>
        <w:tabs>
          <w:tab w:val="left" w:pos="0"/>
        </w:tabs>
        <w:suppressAutoHyphens/>
        <w:spacing w:before="60"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bookmarkStart w:id="0" w:name="_Hlk96495223"/>
      <w:bookmarkStart w:id="1" w:name="_Hlk119404269"/>
      <w:r w:rsidRPr="00985E7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„</w:t>
      </w:r>
      <w:r w:rsidR="00BF4BA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HOŘICE</w:t>
      </w:r>
      <w:r w:rsidR="00F844B1" w:rsidRPr="00F844B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– </w:t>
      </w:r>
      <w:r w:rsidR="00BF4BA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OPRAVA VODOVODU A KANALIZACE V </w:t>
      </w:r>
      <w:r w:rsidR="00F844B1" w:rsidRPr="00F844B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UL</w:t>
      </w:r>
      <w:r w:rsidR="00BF4BA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 NERUDOVA</w:t>
      </w:r>
      <w:r w:rsidRPr="00985E7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“</w:t>
      </w:r>
      <w:bookmarkEnd w:id="0"/>
    </w:p>
    <w:bookmarkEnd w:id="1"/>
    <w:p w14:paraId="4072D560" w14:textId="77777777" w:rsidR="00B40E88" w:rsidRPr="00C805E5" w:rsidRDefault="00B40E88" w:rsidP="00985E75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 xml:space="preserve">Vymezení </w:t>
      </w:r>
      <w:r w:rsidR="00B140E3" w:rsidRPr="00C805E5">
        <w:rPr>
          <w:rFonts w:ascii="Arial" w:hAnsi="Arial" w:cs="Arial"/>
          <w:b/>
          <w:sz w:val="22"/>
          <w:szCs w:val="22"/>
          <w:u w:val="single"/>
        </w:rPr>
        <w:t>předmětu plnění</w:t>
      </w:r>
      <w:r w:rsidRPr="00C805E5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6B5AB2B3" w14:textId="77777777" w:rsidR="006D0E84" w:rsidRDefault="006D0E84" w:rsidP="006D0E84">
      <w:pPr>
        <w:widowControl w:val="0"/>
        <w:tabs>
          <w:tab w:val="left" w:pos="1701"/>
          <w:tab w:val="left" w:pos="1985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17538870" w14:textId="77777777" w:rsidR="006D0E84" w:rsidRDefault="006D0E84" w:rsidP="00CB7D82">
      <w:pPr>
        <w:spacing w:after="0" w:line="264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</w:p>
    <w:p w14:paraId="2EEB0F5B" w14:textId="29688A60" w:rsidR="006D0E84" w:rsidRPr="00CB7D82" w:rsidRDefault="00BF4BAB" w:rsidP="00BF4BAB">
      <w:pPr>
        <w:tabs>
          <w:tab w:val="left" w:pos="567"/>
        </w:tabs>
        <w:spacing w:after="0" w:line="264" w:lineRule="auto"/>
        <w:jc w:val="both"/>
        <w:rPr>
          <w:rFonts w:ascii="Arial" w:eastAsia="Times New Roman" w:hAnsi="Arial"/>
          <w:bCs/>
          <w:sz w:val="20"/>
          <w:szCs w:val="20"/>
          <w:lang w:eastAsia="cs-CZ"/>
        </w:rPr>
      </w:pPr>
      <w:r w:rsidRPr="00BF4BAB">
        <w:rPr>
          <w:rFonts w:ascii="Arial" w:eastAsia="Times New Roman" w:hAnsi="Arial"/>
          <w:b/>
          <w:sz w:val="20"/>
          <w:szCs w:val="20"/>
          <w:lang w:eastAsia="cs-CZ"/>
        </w:rPr>
        <w:t xml:space="preserve">SO-01 </w:t>
      </w:r>
      <w:r w:rsidRPr="00BF4BAB">
        <w:rPr>
          <w:rFonts w:ascii="Arial" w:eastAsia="Times New Roman" w:hAnsi="Arial"/>
          <w:b/>
          <w:sz w:val="20"/>
          <w:szCs w:val="20"/>
          <w:lang w:eastAsia="cs-CZ"/>
        </w:rPr>
        <w:tab/>
        <w:t>Oprava kanalizace v ul. Nerudova</w:t>
      </w:r>
      <w:r w:rsidR="00CB7D82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bookmarkStart w:id="2" w:name="_Hlk190416053"/>
      <w:r w:rsidR="00CB7D82">
        <w:rPr>
          <w:rFonts w:ascii="Arial" w:eastAsia="Times New Roman" w:hAnsi="Arial"/>
          <w:bCs/>
          <w:sz w:val="20"/>
          <w:szCs w:val="20"/>
          <w:lang w:eastAsia="cs-CZ"/>
        </w:rPr>
        <w:t>včetně přepojení přípojek</w:t>
      </w:r>
      <w:bookmarkEnd w:id="2"/>
    </w:p>
    <w:p w14:paraId="43439931" w14:textId="77777777" w:rsidR="00AB4841" w:rsidRDefault="00AB4841" w:rsidP="00782012">
      <w:pPr>
        <w:spacing w:after="0" w:line="264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48C67334" w14:textId="59844B24" w:rsidR="006D0E84" w:rsidRPr="006D0E84" w:rsidRDefault="006D0E84" w:rsidP="00782012">
      <w:pPr>
        <w:spacing w:after="0" w:line="264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D0E84">
        <w:rPr>
          <w:rFonts w:ascii="Arial" w:eastAsia="Times New Roman" w:hAnsi="Arial"/>
          <w:sz w:val="20"/>
          <w:szCs w:val="20"/>
          <w:lang w:eastAsia="cs-CZ"/>
        </w:rPr>
        <w:t>Jedná se o náhradu stávající kanaliza</w:t>
      </w:r>
      <w:r w:rsidR="00BF4BAB">
        <w:rPr>
          <w:rFonts w:ascii="Arial" w:eastAsia="Times New Roman" w:hAnsi="Arial"/>
          <w:sz w:val="20"/>
          <w:szCs w:val="20"/>
          <w:lang w:eastAsia="cs-CZ"/>
        </w:rPr>
        <w:t>ce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F4BAB">
        <w:rPr>
          <w:rFonts w:ascii="Arial" w:eastAsia="Times New Roman" w:hAnsi="Arial"/>
          <w:sz w:val="20"/>
          <w:szCs w:val="20"/>
          <w:lang w:eastAsia="cs-CZ"/>
        </w:rPr>
        <w:t>z trub betonových plas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>to</w:t>
      </w:r>
      <w:r w:rsidR="00BF4BAB">
        <w:rPr>
          <w:rFonts w:ascii="Arial" w:eastAsia="Times New Roman" w:hAnsi="Arial"/>
          <w:sz w:val="20"/>
          <w:szCs w:val="20"/>
          <w:lang w:eastAsia="cs-CZ"/>
        </w:rPr>
        <w:t>vým kanalizačním potrubím Ultra Solid BP DN 300 SN12.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782012">
        <w:rPr>
          <w:rFonts w:ascii="Arial" w:eastAsia="Times New Roman" w:hAnsi="Arial"/>
          <w:sz w:val="20"/>
          <w:szCs w:val="20"/>
          <w:lang w:eastAsia="cs-CZ"/>
        </w:rPr>
        <w:t>Celková délka kanalizace činí cca 78,5 m a zahrnuje i tři kanalizační šachty. Oprava kanalizace je řešena ve veřejně přístupných pozemcích. Pro napojení stávajících kanalizačních přípojek budou použity originální odbočky DN 330/200 nebo 300/150.</w:t>
      </w:r>
    </w:p>
    <w:p w14:paraId="003E7087" w14:textId="77777777" w:rsidR="006D0E84" w:rsidRPr="006D0E84" w:rsidRDefault="006D0E84" w:rsidP="006D0E84">
      <w:pPr>
        <w:widowControl w:val="0"/>
        <w:tabs>
          <w:tab w:val="left" w:pos="1701"/>
          <w:tab w:val="left" w:pos="1985"/>
          <w:tab w:val="right" w:leader="dot" w:pos="6804"/>
        </w:tabs>
        <w:spacing w:after="0" w:line="264" w:lineRule="auto"/>
        <w:rPr>
          <w:rFonts w:ascii="Arial" w:eastAsia="Times New Roman" w:hAnsi="Arial"/>
          <w:snapToGrid w:val="0"/>
          <w:sz w:val="20"/>
          <w:szCs w:val="20"/>
          <w:lang w:eastAsia="cs-CZ"/>
        </w:rPr>
      </w:pPr>
    </w:p>
    <w:p w14:paraId="766FAE53" w14:textId="77777777" w:rsidR="006D0E84" w:rsidRPr="006D0E84" w:rsidRDefault="006D0E84" w:rsidP="006D0E84">
      <w:pPr>
        <w:widowControl w:val="0"/>
        <w:tabs>
          <w:tab w:val="left" w:pos="1701"/>
          <w:tab w:val="left" w:pos="1985"/>
          <w:tab w:val="right" w:leader="dot" w:pos="6804"/>
        </w:tabs>
        <w:spacing w:after="0" w:line="264" w:lineRule="auto"/>
        <w:rPr>
          <w:rFonts w:ascii="Arial" w:eastAsia="Times New Roman" w:hAnsi="Arial"/>
          <w:snapToGrid w:val="0"/>
          <w:sz w:val="20"/>
          <w:szCs w:val="20"/>
          <w:lang w:eastAsia="cs-CZ"/>
        </w:rPr>
      </w:pPr>
    </w:p>
    <w:p w14:paraId="357FAAB4" w14:textId="6F9045B7" w:rsidR="006D0E84" w:rsidRPr="006D0E84" w:rsidRDefault="006D0E84" w:rsidP="006D0E84">
      <w:pPr>
        <w:tabs>
          <w:tab w:val="left" w:pos="1134"/>
        </w:tabs>
        <w:spacing w:after="0" w:line="264" w:lineRule="auto"/>
        <w:ind w:left="1134" w:hanging="1134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D0E84">
        <w:rPr>
          <w:rFonts w:ascii="Arial" w:eastAsia="Times New Roman" w:hAnsi="Arial"/>
          <w:b/>
          <w:sz w:val="20"/>
          <w:szCs w:val="20"/>
          <w:lang w:eastAsia="cs-CZ"/>
        </w:rPr>
        <w:t>SO</w:t>
      </w:r>
      <w:r w:rsidR="00782012">
        <w:rPr>
          <w:rFonts w:ascii="Arial" w:eastAsia="Times New Roman" w:hAnsi="Arial"/>
          <w:b/>
          <w:sz w:val="20"/>
          <w:szCs w:val="20"/>
          <w:lang w:eastAsia="cs-CZ"/>
        </w:rPr>
        <w:t>02</w:t>
      </w:r>
      <w:r w:rsidRPr="006D0E84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="00782012">
        <w:rPr>
          <w:rFonts w:ascii="Arial" w:eastAsia="Times New Roman" w:hAnsi="Arial"/>
          <w:b/>
          <w:sz w:val="20"/>
          <w:szCs w:val="20"/>
          <w:lang w:eastAsia="cs-CZ"/>
        </w:rPr>
        <w:t>Oprava vodovodu v ul. Nerudova</w:t>
      </w:r>
      <w:r w:rsidR="00AB4841">
        <w:rPr>
          <w:rFonts w:ascii="Arial" w:eastAsia="Times New Roman" w:hAnsi="Arial"/>
          <w:b/>
          <w:sz w:val="20"/>
          <w:szCs w:val="20"/>
          <w:lang w:eastAsia="cs-CZ"/>
        </w:rPr>
        <w:t xml:space="preserve"> </w:t>
      </w:r>
      <w:r w:rsidR="00CB7D82">
        <w:rPr>
          <w:rFonts w:ascii="Arial" w:eastAsia="Times New Roman" w:hAnsi="Arial"/>
          <w:bCs/>
          <w:sz w:val="20"/>
          <w:szCs w:val="20"/>
          <w:lang w:eastAsia="cs-CZ"/>
        </w:rPr>
        <w:t>včetně přepojení přípojek</w:t>
      </w:r>
    </w:p>
    <w:p w14:paraId="7DC4898A" w14:textId="77777777" w:rsidR="006D0E84" w:rsidRPr="006D0E84" w:rsidRDefault="006D0E84" w:rsidP="006D0E84">
      <w:pPr>
        <w:spacing w:after="0" w:line="264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77DD5E47" w14:textId="0C83493F" w:rsidR="006D0E84" w:rsidRPr="006D0E84" w:rsidRDefault="00AB4841" w:rsidP="006D0E84">
      <w:pPr>
        <w:spacing w:after="0" w:line="264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 xml:space="preserve">Stávající vodovod z litinových trub DN 80 bude vyměněn za potrubí </w:t>
      </w:r>
      <w:r w:rsidRPr="002E1686">
        <w:rPr>
          <w:rFonts w:ascii="Arial" w:eastAsia="Times New Roman" w:hAnsi="Arial"/>
          <w:sz w:val="20"/>
          <w:szCs w:val="20"/>
          <w:lang w:eastAsia="cs-CZ"/>
        </w:rPr>
        <w:t>PE 100 RC SDR11.</w:t>
      </w:r>
    </w:p>
    <w:p w14:paraId="5C85A6D4" w14:textId="77777777" w:rsidR="006D0E84" w:rsidRPr="006D0E84" w:rsidRDefault="006D0E84" w:rsidP="006D0E84">
      <w:pPr>
        <w:spacing w:after="0" w:line="264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0E5E0D27" w14:textId="77777777" w:rsidR="006D0E84" w:rsidRPr="006D0E84" w:rsidRDefault="006D0E84" w:rsidP="006D0E84">
      <w:pPr>
        <w:spacing w:after="0" w:line="264" w:lineRule="auto"/>
        <w:ind w:left="567"/>
        <w:rPr>
          <w:rFonts w:ascii="Arial" w:eastAsia="Times New Roman" w:hAnsi="Arial"/>
          <w:sz w:val="20"/>
          <w:szCs w:val="20"/>
          <w:lang w:eastAsia="cs-CZ"/>
        </w:rPr>
      </w:pPr>
      <w:r w:rsidRPr="006D0E84">
        <w:rPr>
          <w:rFonts w:ascii="Arial" w:eastAsia="Times New Roman" w:hAnsi="Arial"/>
          <w:sz w:val="20"/>
          <w:szCs w:val="20"/>
          <w:lang w:eastAsia="cs-CZ"/>
        </w:rPr>
        <w:t>Rekapitulace materiálu:</w:t>
      </w:r>
    </w:p>
    <w:p w14:paraId="492B477E" w14:textId="1CD93380" w:rsidR="006D0E84" w:rsidRPr="006D0E84" w:rsidRDefault="006D0E84" w:rsidP="006D0E84">
      <w:pPr>
        <w:numPr>
          <w:ilvl w:val="0"/>
          <w:numId w:val="26"/>
        </w:numPr>
        <w:tabs>
          <w:tab w:val="left" w:pos="1134"/>
          <w:tab w:val="right" w:leader="dot" w:pos="7938"/>
          <w:tab w:val="left" w:pos="8080"/>
        </w:tabs>
        <w:spacing w:after="0" w:line="264" w:lineRule="auto"/>
        <w:ind w:left="567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D0E84">
        <w:rPr>
          <w:rFonts w:ascii="Arial" w:eastAsia="Times New Roman" w:hAnsi="Arial"/>
          <w:sz w:val="20"/>
          <w:szCs w:val="20"/>
          <w:lang w:eastAsia="cs-CZ"/>
        </w:rPr>
        <w:t xml:space="preserve">vodovodní řad PE 100 RC SDR 11 </w:t>
      </w:r>
      <w:r w:rsidRPr="006D0E84">
        <w:rPr>
          <w:rFonts w:ascii="Arial" w:eastAsia="Times New Roman" w:hAnsi="Arial"/>
          <w:sz w:val="20"/>
          <w:szCs w:val="20"/>
          <w:lang w:eastAsia="cs-CZ"/>
        </w:rPr>
        <w:sym w:font="Symbol" w:char="F0C6"/>
      </w:r>
      <w:r w:rsidRPr="006D0E84">
        <w:rPr>
          <w:rFonts w:ascii="Arial" w:eastAsia="Times New Roman" w:hAnsi="Arial"/>
          <w:sz w:val="20"/>
          <w:szCs w:val="20"/>
          <w:lang w:eastAsia="cs-CZ"/>
        </w:rPr>
        <w:t xml:space="preserve"> 110 mm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ab/>
        <w:t xml:space="preserve"> </w:t>
      </w:r>
      <w:r w:rsidR="00AB4841">
        <w:rPr>
          <w:rFonts w:ascii="Arial" w:eastAsia="Times New Roman" w:hAnsi="Arial"/>
          <w:sz w:val="20"/>
          <w:szCs w:val="20"/>
          <w:lang w:eastAsia="cs-CZ"/>
        </w:rPr>
        <w:t>2,7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ab/>
        <w:t>m</w:t>
      </w:r>
    </w:p>
    <w:p w14:paraId="1C627AB4" w14:textId="1D252B1D" w:rsidR="006D0E84" w:rsidRPr="006D0E84" w:rsidRDefault="006D0E84" w:rsidP="006D0E84">
      <w:pPr>
        <w:numPr>
          <w:ilvl w:val="0"/>
          <w:numId w:val="26"/>
        </w:numPr>
        <w:tabs>
          <w:tab w:val="left" w:pos="1134"/>
          <w:tab w:val="right" w:leader="dot" w:pos="7938"/>
          <w:tab w:val="left" w:pos="8080"/>
        </w:tabs>
        <w:spacing w:after="0" w:line="264" w:lineRule="auto"/>
        <w:ind w:left="567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D0E84">
        <w:rPr>
          <w:rFonts w:ascii="Arial" w:eastAsia="Times New Roman" w:hAnsi="Arial"/>
          <w:sz w:val="20"/>
          <w:szCs w:val="20"/>
          <w:lang w:eastAsia="cs-CZ"/>
        </w:rPr>
        <w:t xml:space="preserve">vodovodní řad PE 100 RC SDR 11 </w:t>
      </w:r>
      <w:r w:rsidRPr="006D0E84">
        <w:rPr>
          <w:rFonts w:ascii="Arial" w:eastAsia="Times New Roman" w:hAnsi="Arial"/>
          <w:sz w:val="20"/>
          <w:szCs w:val="20"/>
          <w:lang w:eastAsia="cs-CZ"/>
        </w:rPr>
        <w:sym w:font="Symbol" w:char="F0C6"/>
      </w:r>
      <w:r w:rsidRPr="006D0E84">
        <w:rPr>
          <w:rFonts w:ascii="Arial" w:eastAsia="Times New Roman" w:hAnsi="Arial"/>
          <w:sz w:val="20"/>
          <w:szCs w:val="20"/>
          <w:lang w:eastAsia="cs-CZ"/>
        </w:rPr>
        <w:t xml:space="preserve"> 90 mm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ab/>
        <w:t xml:space="preserve"> </w:t>
      </w:r>
      <w:r w:rsidR="00AB4841">
        <w:rPr>
          <w:rFonts w:ascii="Arial" w:eastAsia="Times New Roman" w:hAnsi="Arial"/>
          <w:sz w:val="20"/>
          <w:szCs w:val="20"/>
          <w:lang w:eastAsia="cs-CZ"/>
        </w:rPr>
        <w:t>100,6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ab/>
        <w:t>m</w:t>
      </w:r>
    </w:p>
    <w:p w14:paraId="17782B50" w14:textId="77777777" w:rsidR="006D0E84" w:rsidRPr="006D0E84" w:rsidRDefault="006D0E84" w:rsidP="006D0E84">
      <w:pPr>
        <w:tabs>
          <w:tab w:val="left" w:pos="1134"/>
          <w:tab w:val="right" w:leader="dot" w:pos="7938"/>
          <w:tab w:val="left" w:pos="8080"/>
        </w:tabs>
        <w:spacing w:after="0" w:line="264" w:lineRule="auto"/>
        <w:ind w:left="567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489F06D6" w14:textId="77777777" w:rsidR="00C43F6F" w:rsidRDefault="008179EB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Trasa kanalizace je umístěna do veřejných pozemků</w:t>
      </w:r>
      <w:r w:rsidR="00C43F6F" w:rsidRPr="00985E75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</w:p>
    <w:p w14:paraId="7F7D6DD8" w14:textId="15056DC3" w:rsidR="00D47770" w:rsidRDefault="00D47770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Kanalizační přípojky budou vyvedeny do chodníku k fasádě a propojeny</w:t>
      </w:r>
      <w:r w:rsidR="001D0657">
        <w:rPr>
          <w:rStyle w:val="FontStyle21"/>
          <w:rFonts w:ascii="Arial" w:hAnsi="Arial" w:cs="Arial"/>
          <w:sz w:val="20"/>
          <w:szCs w:val="20"/>
          <w:lang w:eastAsia="cs-CZ"/>
        </w:rPr>
        <w:t xml:space="preserve"> na stávající</w:t>
      </w:r>
      <w:r w:rsidR="00CE09C5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  <w:r w:rsidR="001D0657">
        <w:rPr>
          <w:rStyle w:val="FontStyle21"/>
          <w:rFonts w:ascii="Arial" w:hAnsi="Arial" w:cs="Arial"/>
          <w:sz w:val="20"/>
          <w:szCs w:val="20"/>
          <w:lang w:eastAsia="cs-CZ"/>
        </w:rPr>
        <w:t xml:space="preserve"> Každá nemovitost by měla mít jednu přípojku.</w:t>
      </w:r>
    </w:p>
    <w:p w14:paraId="07DDC8B0" w14:textId="083C0010" w:rsidR="001D0657" w:rsidRDefault="001D0657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 xml:space="preserve">Vodovodní přípojky budou přepojeny na nově vybudovaný řad. Pokud bude stávající přípojka z nevyhovujícího materiálu (olovo, železo) zhotovitel nabídne vlastníkovi nemovitosti rekonstrukci této přípojky v jednotkových cenách stavby. Taková rekonstrukce jde k tíži vlastníka nemovitosti. </w:t>
      </w:r>
    </w:p>
    <w:p w14:paraId="17D62559" w14:textId="079902F5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lastRenderedPageBreak/>
        <w:t xml:space="preserve">Výkopové práce budou prováděny formou pažených výkopů v horninách třídy těžitelnosti 3 – </w:t>
      </w:r>
      <w:r w:rsidR="002213AB">
        <w:rPr>
          <w:rStyle w:val="FontStyle21"/>
          <w:rFonts w:ascii="Arial" w:hAnsi="Arial" w:cs="Arial"/>
          <w:sz w:val="20"/>
          <w:szCs w:val="20"/>
          <w:lang w:eastAsia="cs-CZ"/>
        </w:rPr>
        <w:t>5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(dle zrušené ČSN 73 3050).</w:t>
      </w:r>
      <w:r w:rsidR="00E0118C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3D2E99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Přebytečný </w:t>
      </w:r>
      <w:r w:rsidRPr="003D2E99">
        <w:rPr>
          <w:rStyle w:val="FontStyle21"/>
          <w:rFonts w:ascii="Arial" w:hAnsi="Arial" w:cs="Arial"/>
          <w:sz w:val="20"/>
          <w:szCs w:val="20"/>
          <w:lang w:eastAsia="cs-CZ"/>
        </w:rPr>
        <w:t>výkopek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zhotovitel odveze</w:t>
      </w:r>
      <w:r w:rsidR="004A2151">
        <w:rPr>
          <w:rStyle w:val="FontStyle21"/>
          <w:rFonts w:ascii="Arial" w:hAnsi="Arial" w:cs="Arial"/>
          <w:sz w:val="20"/>
          <w:szCs w:val="20"/>
          <w:lang w:eastAsia="cs-CZ"/>
        </w:rPr>
        <w:t xml:space="preserve"> a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4A2151">
        <w:rPr>
          <w:rStyle w:val="FontStyle21"/>
          <w:rFonts w:ascii="Arial" w:hAnsi="Arial" w:cs="Arial"/>
          <w:sz w:val="20"/>
          <w:szCs w:val="20"/>
          <w:lang w:eastAsia="cs-CZ"/>
        </w:rPr>
        <w:t>zlikviduje (součást soutěže)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  <w:r w:rsidR="004A2151" w:rsidRPr="004A2151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4A2151">
        <w:rPr>
          <w:rStyle w:val="FontStyle21"/>
          <w:rFonts w:ascii="Arial" w:hAnsi="Arial" w:cs="Arial"/>
          <w:sz w:val="20"/>
          <w:szCs w:val="20"/>
          <w:lang w:eastAsia="cs-CZ"/>
        </w:rPr>
        <w:t>V</w:t>
      </w:r>
      <w:r w:rsidR="004A2151"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ybourané </w:t>
      </w:r>
      <w:r w:rsidR="004A2151">
        <w:rPr>
          <w:rStyle w:val="FontStyle21"/>
          <w:rFonts w:ascii="Arial" w:hAnsi="Arial" w:cs="Arial"/>
          <w:sz w:val="20"/>
          <w:szCs w:val="20"/>
          <w:lang w:eastAsia="cs-CZ"/>
        </w:rPr>
        <w:t xml:space="preserve">betonové trubky zhotovitel oddělí a předrtí. </w:t>
      </w:r>
      <w:r w:rsidR="00072EC2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954916">
        <w:rPr>
          <w:rStyle w:val="FontStyle21"/>
          <w:rFonts w:ascii="Arial" w:hAnsi="Arial" w:cs="Arial"/>
          <w:sz w:val="20"/>
          <w:szCs w:val="20"/>
          <w:lang w:eastAsia="cs-CZ"/>
        </w:rPr>
        <w:t>Zhotovitel předloží doklad o likvidaci všech odpadů v souladu se zákonem</w:t>
      </w:r>
      <w:r w:rsidR="001D0657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</w:p>
    <w:p w14:paraId="10824E8F" w14:textId="22E33CE2" w:rsidR="00C43F6F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Před objednání</w:t>
      </w:r>
      <w:r w:rsidR="00877D98">
        <w:rPr>
          <w:rStyle w:val="FontStyle21"/>
          <w:rFonts w:ascii="Arial" w:hAnsi="Arial" w:cs="Arial"/>
          <w:sz w:val="20"/>
          <w:szCs w:val="20"/>
          <w:lang w:eastAsia="cs-CZ"/>
        </w:rPr>
        <w:t>m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dodávky prefabrikovaných prvků zhotovitel na místě ověří skutečné směrové poměry</w:t>
      </w:r>
      <w:r w:rsidR="006D0E84">
        <w:rPr>
          <w:rStyle w:val="FontStyle21"/>
          <w:rFonts w:ascii="Arial" w:hAnsi="Arial" w:cs="Arial"/>
          <w:sz w:val="20"/>
          <w:szCs w:val="20"/>
          <w:lang w:eastAsia="cs-CZ"/>
        </w:rPr>
        <w:t xml:space="preserve"> nezbytné pro zadání výroby den, toto podléhá schválení investora.</w:t>
      </w:r>
    </w:p>
    <w:p w14:paraId="14322575" w14:textId="7E323CB7" w:rsidR="000F3D59" w:rsidRPr="00985E75" w:rsidRDefault="000F3D59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Investor upřesňuje materiály pro realizaci:</w:t>
      </w:r>
    </w:p>
    <w:p w14:paraId="720C8176" w14:textId="65CDE2B1" w:rsidR="00075CA2" w:rsidRDefault="005A07E0" w:rsidP="005A07E0">
      <w:pPr>
        <w:pStyle w:val="Style5"/>
        <w:spacing w:before="120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</w:t>
      </w:r>
      <w:r w:rsidR="00075CA2" w:rsidRPr="00075CA2">
        <w:rPr>
          <w:rFonts w:ascii="Arial" w:hAnsi="Arial" w:cs="Arial"/>
          <w:sz w:val="20"/>
          <w:szCs w:val="20"/>
          <w:lang w:eastAsia="cs-CZ"/>
        </w:rPr>
        <w:t>refabrikované dílce kanalizačních šachet včetně poklopů.</w:t>
      </w:r>
      <w:r w:rsidR="00CC2B31">
        <w:rPr>
          <w:rFonts w:ascii="Arial" w:hAnsi="Arial" w:cs="Arial"/>
          <w:sz w:val="20"/>
          <w:szCs w:val="20"/>
          <w:lang w:eastAsia="cs-CZ"/>
        </w:rPr>
        <w:t xml:space="preserve"> Těsnění pro spojení šachtových dílů je nutné použít zn.</w:t>
      </w:r>
      <w:r w:rsidR="00877D9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C2B31" w:rsidRPr="0068545A">
        <w:rPr>
          <w:rFonts w:ascii="Arial" w:hAnsi="Arial" w:cs="Arial"/>
          <w:b/>
          <w:sz w:val="20"/>
          <w:szCs w:val="20"/>
          <w:lang w:eastAsia="cs-CZ"/>
        </w:rPr>
        <w:t>FORSHEDA  F-116</w:t>
      </w:r>
      <w:r w:rsidR="0068545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68545A">
        <w:rPr>
          <w:rFonts w:ascii="Arial" w:hAnsi="Arial" w:cs="Arial"/>
          <w:sz w:val="20"/>
          <w:szCs w:val="20"/>
          <w:lang w:eastAsia="cs-CZ"/>
        </w:rPr>
        <w:t>(započítat do položky – dno šachetní přímé TBZ-Q.1)</w:t>
      </w:r>
      <w:r w:rsidR="003D2E99">
        <w:rPr>
          <w:rFonts w:ascii="Arial" w:hAnsi="Arial" w:cs="Arial"/>
          <w:sz w:val="20"/>
          <w:szCs w:val="20"/>
          <w:lang w:eastAsia="cs-CZ"/>
        </w:rPr>
        <w:t xml:space="preserve">. Poklop KASI </w:t>
      </w:r>
      <w:r w:rsidR="00922041">
        <w:rPr>
          <w:rFonts w:ascii="Arial" w:hAnsi="Arial" w:cs="Arial"/>
          <w:sz w:val="20"/>
          <w:szCs w:val="20"/>
          <w:lang w:eastAsia="cs-CZ"/>
        </w:rPr>
        <w:t>„Evropa 9“</w:t>
      </w:r>
      <w:r w:rsidR="00D30EF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16E1B">
        <w:rPr>
          <w:rFonts w:ascii="Arial" w:hAnsi="Arial" w:cs="Arial"/>
          <w:sz w:val="20"/>
          <w:szCs w:val="20"/>
          <w:lang w:eastAsia="cs-CZ"/>
        </w:rPr>
        <w:t>bez</w:t>
      </w:r>
      <w:r w:rsidR="003D2E99">
        <w:rPr>
          <w:rFonts w:ascii="Arial" w:hAnsi="Arial" w:cs="Arial"/>
          <w:sz w:val="20"/>
          <w:szCs w:val="20"/>
          <w:lang w:eastAsia="cs-CZ"/>
        </w:rPr>
        <w:t xml:space="preserve"> odvětrání. </w:t>
      </w:r>
    </w:p>
    <w:p w14:paraId="64CF90F0" w14:textId="72C77CF1" w:rsidR="00CF49EA" w:rsidRPr="00CF49EA" w:rsidRDefault="00147EDE" w:rsidP="00075CA2">
      <w:pPr>
        <w:pStyle w:val="Style5"/>
        <w:spacing w:before="120"/>
        <w:ind w:left="284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U v</w:t>
      </w:r>
      <w:r w:rsidR="00CF49EA" w:rsidRPr="00CF49EA">
        <w:rPr>
          <w:rFonts w:ascii="Arial" w:hAnsi="Arial" w:cs="Arial"/>
          <w:b/>
          <w:sz w:val="20"/>
          <w:szCs w:val="20"/>
          <w:lang w:eastAsia="cs-CZ"/>
        </w:rPr>
        <w:t>šech šach</w:t>
      </w:r>
      <w:r>
        <w:rPr>
          <w:rFonts w:ascii="Arial" w:hAnsi="Arial" w:cs="Arial"/>
          <w:b/>
          <w:sz w:val="20"/>
          <w:szCs w:val="20"/>
          <w:lang w:eastAsia="cs-CZ"/>
        </w:rPr>
        <w:t>e</w:t>
      </w:r>
      <w:r w:rsidR="00CF49EA" w:rsidRPr="00CF49EA">
        <w:rPr>
          <w:rFonts w:ascii="Arial" w:hAnsi="Arial" w:cs="Arial"/>
          <w:b/>
          <w:sz w:val="20"/>
          <w:szCs w:val="20"/>
          <w:lang w:eastAsia="cs-CZ"/>
        </w:rPr>
        <w:t>t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je vyložena kyneta</w:t>
      </w:r>
      <w:r w:rsidR="00116E1B">
        <w:rPr>
          <w:rFonts w:ascii="Arial" w:hAnsi="Arial" w:cs="Arial"/>
          <w:b/>
          <w:sz w:val="20"/>
          <w:szCs w:val="20"/>
          <w:lang w:eastAsia="cs-CZ"/>
        </w:rPr>
        <w:t xml:space="preserve">, nástupnice, </w:t>
      </w:r>
      <w:r>
        <w:rPr>
          <w:rFonts w:ascii="Arial" w:hAnsi="Arial" w:cs="Arial"/>
          <w:b/>
          <w:sz w:val="20"/>
          <w:szCs w:val="20"/>
          <w:lang w:eastAsia="cs-CZ"/>
        </w:rPr>
        <w:t>kameninou</w:t>
      </w:r>
      <w:r w:rsidR="00CF49EA" w:rsidRPr="00CF49EA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9379660" w14:textId="77777777" w:rsidR="0068545A" w:rsidRDefault="0068545A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4490D696" w14:textId="77777777" w:rsidR="00453AB2" w:rsidRPr="00453AB2" w:rsidRDefault="00453AB2" w:rsidP="00453AB2">
      <w:pPr>
        <w:spacing w:after="0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453AB2">
        <w:rPr>
          <w:rFonts w:ascii="Arial" w:hAnsi="Arial" w:cs="Arial"/>
          <w:b/>
          <w:bCs/>
          <w:iCs/>
          <w:snapToGrid w:val="0"/>
          <w:sz w:val="20"/>
          <w:szCs w:val="20"/>
        </w:rPr>
        <w:t>Podrobný popis</w:t>
      </w:r>
      <w:r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 a další doplňující informace jsou </w:t>
      </w:r>
      <w:r w:rsidRPr="00453AB2">
        <w:rPr>
          <w:rFonts w:ascii="Arial" w:hAnsi="Arial" w:cs="Arial"/>
          <w:b/>
          <w:bCs/>
          <w:iCs/>
          <w:snapToGrid w:val="0"/>
          <w:sz w:val="20"/>
          <w:szCs w:val="20"/>
        </w:rPr>
        <w:t>uveden</w:t>
      </w:r>
      <w:r>
        <w:rPr>
          <w:rFonts w:ascii="Arial" w:hAnsi="Arial" w:cs="Arial"/>
          <w:b/>
          <w:bCs/>
          <w:iCs/>
          <w:snapToGrid w:val="0"/>
          <w:sz w:val="20"/>
          <w:szCs w:val="20"/>
        </w:rPr>
        <w:t>y</w:t>
      </w:r>
      <w:r w:rsidRPr="00453AB2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 v Technické zprávě.</w:t>
      </w:r>
    </w:p>
    <w:p w14:paraId="0385200C" w14:textId="77777777" w:rsidR="00453AB2" w:rsidRPr="00453AB2" w:rsidRDefault="00453AB2" w:rsidP="00453AB2">
      <w:pPr>
        <w:spacing w:after="0"/>
        <w:rPr>
          <w:rFonts w:ascii="Arial" w:hAnsi="Arial" w:cs="Arial"/>
          <w:sz w:val="20"/>
          <w:szCs w:val="20"/>
        </w:rPr>
      </w:pPr>
    </w:p>
    <w:p w14:paraId="252B20E3" w14:textId="77777777" w:rsidR="00453AB2" w:rsidRPr="00453AB2" w:rsidRDefault="00453AB2" w:rsidP="00453AB2">
      <w:pPr>
        <w:spacing w:after="0"/>
        <w:rPr>
          <w:rFonts w:ascii="Arial" w:hAnsi="Arial" w:cs="Arial"/>
          <w:sz w:val="20"/>
          <w:szCs w:val="20"/>
        </w:rPr>
      </w:pPr>
      <w:r w:rsidRPr="00453AB2">
        <w:rPr>
          <w:rFonts w:ascii="Arial" w:hAnsi="Arial" w:cs="Arial"/>
          <w:sz w:val="20"/>
          <w:szCs w:val="20"/>
        </w:rPr>
        <w:t>Upozorňujeme na tyto všeobecné položky, které jsou součástí předmětu plnění:</w:t>
      </w:r>
    </w:p>
    <w:p w14:paraId="0299649C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 xml:space="preserve">vytyčení stavby </w:t>
      </w:r>
    </w:p>
    <w:p w14:paraId="51B5545E" w14:textId="34CF3CE8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vytyčení inženýrských sítí</w:t>
      </w:r>
      <w:r w:rsidR="00116E1B">
        <w:rPr>
          <w:rFonts w:ascii="Arial" w:eastAsia="Times New Roman" w:hAnsi="Arial" w:cs="Arial"/>
          <w:sz w:val="20"/>
          <w:szCs w:val="20"/>
          <w:lang w:eastAsia="cs-CZ"/>
        </w:rPr>
        <w:t xml:space="preserve"> včetně aktualizace vyjádření</w:t>
      </w:r>
    </w:p>
    <w:p w14:paraId="34726D9F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zřízení, provoz a odstranění zařízení staveniště</w:t>
      </w:r>
    </w:p>
    <w:p w14:paraId="24E44494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vlastní zemní práce s podílem ručně prováděných výkopů pro ověření skutečné polohy stávajících vodovodních a kanalizačních přípojek a křížení inženýrských sítí</w:t>
      </w:r>
    </w:p>
    <w:p w14:paraId="6427B71B" w14:textId="77777777" w:rsidR="00453AB2" w:rsidRPr="00453AB2" w:rsidRDefault="0068545A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dodávka a montáž</w:t>
      </w:r>
      <w:r w:rsidR="00453AB2" w:rsidRPr="00453AB2">
        <w:rPr>
          <w:rFonts w:ascii="Arial" w:eastAsia="Times New Roman" w:hAnsi="Arial" w:cs="Arial"/>
          <w:sz w:val="20"/>
          <w:szCs w:val="20"/>
          <w:lang w:eastAsia="cs-CZ"/>
        </w:rPr>
        <w:t xml:space="preserve"> kanalizace s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 xml:space="preserve"> případným </w:t>
      </w:r>
      <w:r w:rsidR="00453AB2" w:rsidRPr="00453AB2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>řepojením jednotlivých přípojek</w:t>
      </w:r>
      <w:r w:rsidR="00453AB2" w:rsidRPr="00453AB2">
        <w:rPr>
          <w:rFonts w:ascii="Arial" w:eastAsia="Times New Roman" w:hAnsi="Arial" w:cs="Arial"/>
          <w:sz w:val="20"/>
          <w:szCs w:val="20"/>
          <w:lang w:eastAsia="cs-CZ"/>
        </w:rPr>
        <w:t>, včetně zajištění potřebného materiálu</w:t>
      </w:r>
    </w:p>
    <w:p w14:paraId="62A882BD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prov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>edení obsypů a zásypů včetně hutnění</w:t>
      </w:r>
    </w:p>
    <w:p w14:paraId="75AC7721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dokumentace každé přetnuté přípojky či jiné inženýrské sítě</w:t>
      </w:r>
    </w:p>
    <w:p w14:paraId="74633175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odvoz a likvidace přebyteč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 xml:space="preserve">ného výkopku </w:t>
      </w:r>
      <w:r w:rsidRPr="00453AB2">
        <w:rPr>
          <w:rFonts w:ascii="Arial" w:eastAsia="Times New Roman" w:hAnsi="Arial" w:cs="Arial"/>
          <w:sz w:val="20"/>
          <w:szCs w:val="20"/>
          <w:lang w:eastAsia="cs-CZ"/>
        </w:rPr>
        <w:t>včetně úhrady poplatků</w:t>
      </w:r>
    </w:p>
    <w:p w14:paraId="1C6D5B1B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tlakové zkoušky vodovodu</w:t>
      </w:r>
    </w:p>
    <w:p w14:paraId="5ECF20FC" w14:textId="4273532D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proplac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>h a desinfekce potrubí</w:t>
      </w:r>
      <w:r w:rsidR="00B357D9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E1686">
        <w:rPr>
          <w:rFonts w:ascii="Arial" w:eastAsia="Times New Roman" w:hAnsi="Arial" w:cs="Arial"/>
          <w:sz w:val="20"/>
          <w:szCs w:val="20"/>
          <w:lang w:eastAsia="cs-CZ"/>
        </w:rPr>
        <w:t xml:space="preserve">včetně ověření kráceným </w:t>
      </w:r>
      <w:r w:rsidR="00B357D9" w:rsidRPr="002E1686">
        <w:rPr>
          <w:rFonts w:ascii="Arial" w:eastAsia="Times New Roman" w:hAnsi="Arial" w:cs="Arial"/>
          <w:sz w:val="20"/>
          <w:szCs w:val="20"/>
          <w:lang w:eastAsia="cs-CZ"/>
        </w:rPr>
        <w:t>vzork</w:t>
      </w:r>
      <w:r w:rsidR="002E1686" w:rsidRPr="002E1686">
        <w:rPr>
          <w:rFonts w:ascii="Arial" w:eastAsia="Times New Roman" w:hAnsi="Arial" w:cs="Arial"/>
          <w:sz w:val="20"/>
          <w:szCs w:val="20"/>
          <w:lang w:eastAsia="cs-CZ"/>
        </w:rPr>
        <w:t>em</w:t>
      </w:r>
      <w:r w:rsidR="00B357D9" w:rsidRPr="002E168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4B3148A0" w14:textId="3D2D3E3B" w:rsid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proměření identifikačního vodiče za účasti pracovníka VOS a.s. (po protlaku, po přípojkách, po</w:t>
      </w:r>
      <w:r w:rsidR="00C61732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453AB2">
        <w:rPr>
          <w:rFonts w:ascii="Arial" w:eastAsia="Times New Roman" w:hAnsi="Arial" w:cs="Arial"/>
          <w:sz w:val="20"/>
          <w:szCs w:val="20"/>
          <w:lang w:eastAsia="cs-CZ"/>
        </w:rPr>
        <w:t>zásypech)</w:t>
      </w:r>
    </w:p>
    <w:p w14:paraId="0EFAA007" w14:textId="77777777" w:rsidR="00147EDE" w:rsidRPr="00453AB2" w:rsidRDefault="00147EDE" w:rsidP="00147EDE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zkoušky těsnosti kanalizace vzduchem včetně kanalizačních šachet</w:t>
      </w:r>
    </w:p>
    <w:p w14:paraId="4B852138" w14:textId="221D00C9" w:rsidR="00147EDE" w:rsidRPr="00453AB2" w:rsidRDefault="00147EDE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provedení pasportu zrealizovaných přípojek v</w:t>
      </w:r>
      <w:r w:rsidR="008C3941">
        <w:rPr>
          <w:rFonts w:ascii="Arial" w:eastAsia="Times New Roman" w:hAnsi="Arial" w:cs="Arial"/>
          <w:sz w:val="20"/>
          <w:szCs w:val="20"/>
          <w:lang w:eastAsia="cs-CZ"/>
        </w:rPr>
        <w:t>če</w:t>
      </w:r>
      <w:r>
        <w:rPr>
          <w:rFonts w:ascii="Arial" w:eastAsia="Times New Roman" w:hAnsi="Arial" w:cs="Arial"/>
          <w:sz w:val="20"/>
          <w:szCs w:val="20"/>
          <w:lang w:eastAsia="cs-CZ"/>
        </w:rPr>
        <w:t>tně provedení kontroly vedoucím provozu před zásypem</w:t>
      </w:r>
    </w:p>
    <w:p w14:paraId="3CBBFD3D" w14:textId="659A2ACC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geodetické zaměření skutečného provedení</w:t>
      </w:r>
      <w:r w:rsidR="00147EDE">
        <w:rPr>
          <w:rFonts w:ascii="Arial" w:eastAsia="Times New Roman" w:hAnsi="Arial" w:cs="Arial"/>
          <w:sz w:val="20"/>
          <w:szCs w:val="20"/>
          <w:lang w:eastAsia="cs-CZ"/>
        </w:rPr>
        <w:t xml:space="preserve"> před zásypem (trasy, přípojky a křižující sítě)</w:t>
      </w:r>
    </w:p>
    <w:p w14:paraId="12EEE235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dokumentace skutečného provedení</w:t>
      </w:r>
    </w:p>
    <w:p w14:paraId="7168C4F2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souhlasy správců inženýrských sítí dotčených opravami vodovodu a kanalizace s prováděním obsypů a zásypů</w:t>
      </w:r>
    </w:p>
    <w:p w14:paraId="5B5872DF" w14:textId="77777777" w:rsidR="00453AB2" w:rsidRDefault="00453AB2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77B94860" w14:textId="1B4F369C" w:rsidR="00D0474A" w:rsidRPr="00454DF6" w:rsidRDefault="0027576B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b/>
          <w:sz w:val="20"/>
          <w:szCs w:val="20"/>
          <w:lang w:eastAsia="cs-CZ"/>
        </w:rPr>
      </w:pPr>
      <w:r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Je nutn</w:t>
      </w:r>
      <w:r w:rsidR="00D6309C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é využívat pouze vyhrazené</w:t>
      </w:r>
      <w:r w:rsidR="006073AA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p</w:t>
      </w:r>
      <w:r w:rsidR="00D6309C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ozemky</w:t>
      </w:r>
      <w:r w:rsidR="00D0474A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, zajistit pravidelný úklid staveniště a dotčených komunikací.</w:t>
      </w:r>
    </w:p>
    <w:p w14:paraId="6B3BB1B2" w14:textId="2AB37DFB" w:rsidR="0027576B" w:rsidRDefault="006073AA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b/>
          <w:sz w:val="20"/>
          <w:szCs w:val="20"/>
          <w:lang w:eastAsia="cs-CZ"/>
        </w:rPr>
      </w:pPr>
      <w:r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Objednatel </w:t>
      </w:r>
      <w:r w:rsidR="00D0474A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požaduje</w:t>
      </w:r>
      <w:r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při předání a převzetí dokončeného díla souhlasné stanovisko</w:t>
      </w:r>
      <w:r w:rsidR="00E935A5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vlastníka</w:t>
      </w:r>
      <w:r w:rsidR="00CB3930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</w:t>
      </w:r>
      <w:r w:rsidR="00D0474A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komunikací </w:t>
      </w:r>
      <w:r w:rsidR="00CB3930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s</w:t>
      </w:r>
      <w:r w:rsidR="00D0474A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 jejich provizorní </w:t>
      </w:r>
      <w:r w:rsidR="00E935A5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úpravou</w:t>
      </w:r>
      <w:r w:rsidR="00CB3930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!!</w:t>
      </w:r>
      <w:r w:rsidRPr="00CB3930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</w:t>
      </w:r>
    </w:p>
    <w:p w14:paraId="6C1CEDF3" w14:textId="77777777" w:rsidR="00124CA3" w:rsidRDefault="00124CA3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C156D5">
        <w:rPr>
          <w:rStyle w:val="FontStyle21"/>
          <w:rFonts w:ascii="Arial" w:hAnsi="Arial" w:cs="Arial"/>
          <w:sz w:val="20"/>
          <w:szCs w:val="20"/>
          <w:lang w:eastAsia="cs-CZ"/>
        </w:rPr>
        <w:t>Staveniště bude v průběhu provádění kanalizace po svém obvodu zabezpečeno pevným oplocením výšky 1,80 m.</w:t>
      </w:r>
    </w:p>
    <w:p w14:paraId="2CE17FE2" w14:textId="48C4E571" w:rsidR="001D5A50" w:rsidRDefault="001D5A50" w:rsidP="00075CA2">
      <w:pPr>
        <w:pStyle w:val="Style5"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1D5A50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Při realizaci kanalizace dojde k omezení provozu na </w:t>
      </w:r>
      <w:r w:rsidR="00D6309C">
        <w:rPr>
          <w:rStyle w:val="FontStyle21"/>
          <w:rFonts w:ascii="Arial" w:hAnsi="Arial" w:cs="Arial"/>
          <w:sz w:val="20"/>
          <w:szCs w:val="20"/>
          <w:lang w:eastAsia="cs-CZ"/>
        </w:rPr>
        <w:t>komunikaci</w:t>
      </w:r>
      <w:r w:rsidR="00BD66C9">
        <w:rPr>
          <w:rStyle w:val="FontStyle21"/>
          <w:rFonts w:ascii="Arial" w:hAnsi="Arial" w:cs="Arial"/>
          <w:sz w:val="20"/>
          <w:szCs w:val="20"/>
          <w:lang w:eastAsia="cs-CZ"/>
        </w:rPr>
        <w:t>, a také k uzavírce komunikace</w:t>
      </w:r>
      <w:r w:rsidR="004059F4">
        <w:rPr>
          <w:rStyle w:val="FontStyle21"/>
          <w:rFonts w:ascii="Arial" w:hAnsi="Arial" w:cs="Arial"/>
          <w:sz w:val="20"/>
          <w:szCs w:val="20"/>
          <w:lang w:eastAsia="cs-CZ"/>
        </w:rPr>
        <w:t xml:space="preserve"> včetně návrhu objízdných tras</w:t>
      </w:r>
      <w:r w:rsidRPr="001D5A50">
        <w:rPr>
          <w:rStyle w:val="FontStyle21"/>
          <w:rFonts w:ascii="Arial" w:hAnsi="Arial" w:cs="Arial"/>
          <w:sz w:val="20"/>
          <w:szCs w:val="20"/>
          <w:lang w:eastAsia="cs-CZ"/>
        </w:rPr>
        <w:t>. Zhotovitel zajistí příslušné DIO, které bude na svou plnou odpovědnost realizovat. Při omezení provozu na dotčených komunikacích je zapotřebí vždy zachovat příjezd p</w:t>
      </w:r>
      <w:r w:rsidR="005415BC">
        <w:rPr>
          <w:rStyle w:val="FontStyle21"/>
          <w:rFonts w:ascii="Arial" w:hAnsi="Arial" w:cs="Arial"/>
          <w:sz w:val="20"/>
          <w:szCs w:val="20"/>
          <w:lang w:eastAsia="cs-CZ"/>
        </w:rPr>
        <w:t>ro integrovaný záchranný systém a místní obyvatele.</w:t>
      </w:r>
      <w:r w:rsidR="001D0657">
        <w:rPr>
          <w:rStyle w:val="FontStyle21"/>
          <w:rFonts w:ascii="Arial" w:hAnsi="Arial" w:cs="Arial"/>
          <w:sz w:val="20"/>
          <w:szCs w:val="20"/>
          <w:lang w:eastAsia="cs-CZ"/>
        </w:rPr>
        <w:t xml:space="preserve"> Musí též dojít k dohodě o odvozu komunálního </w:t>
      </w:r>
      <w:r w:rsidR="001D0657">
        <w:rPr>
          <w:rStyle w:val="FontStyle21"/>
          <w:rFonts w:ascii="Arial" w:hAnsi="Arial" w:cs="Arial"/>
          <w:sz w:val="20"/>
          <w:szCs w:val="20"/>
          <w:lang w:eastAsia="cs-CZ"/>
        </w:rPr>
        <w:lastRenderedPageBreak/>
        <w:t>odpadu.</w:t>
      </w:r>
    </w:p>
    <w:p w14:paraId="61F3DDA3" w14:textId="32860288" w:rsidR="00075CA2" w:rsidRPr="00075CA2" w:rsidRDefault="00075CA2" w:rsidP="00075CA2">
      <w:pPr>
        <w:pStyle w:val="Style5"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U kanalizačních stok i přípojek bude za účasti zástupce objednatele a provozovatele kanalizace provedena </w:t>
      </w:r>
      <w:r w:rsidRPr="002E1686">
        <w:rPr>
          <w:rStyle w:val="FontStyle21"/>
          <w:rFonts w:ascii="Arial" w:hAnsi="Arial" w:cs="Arial"/>
          <w:sz w:val="20"/>
          <w:szCs w:val="20"/>
          <w:lang w:eastAsia="cs-CZ"/>
        </w:rPr>
        <w:t>zkouška vodotěsnosti vzduchem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, </w:t>
      </w:r>
      <w:r w:rsidR="001D0657">
        <w:rPr>
          <w:rStyle w:val="FontStyle21"/>
          <w:rFonts w:ascii="Arial" w:hAnsi="Arial" w:cs="Arial"/>
          <w:sz w:val="20"/>
          <w:szCs w:val="20"/>
          <w:lang w:eastAsia="cs-CZ"/>
        </w:rPr>
        <w:t xml:space="preserve">pokud to je možné, 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>a to dle ČSN 75 6909</w:t>
      </w:r>
      <w:r w:rsidR="00470F25">
        <w:rPr>
          <w:rStyle w:val="FontStyle21"/>
          <w:rFonts w:ascii="Arial" w:hAnsi="Arial" w:cs="Arial"/>
          <w:sz w:val="20"/>
          <w:szCs w:val="20"/>
          <w:lang w:eastAsia="cs-CZ"/>
        </w:rPr>
        <w:t>, pro potrubí metoda LB a pro šachty LB dle čl. 10.2 normy. O zkoušce, jejím průběhu bude pořízen záznam včetně měření nafouknutí a průběhu poklesu tlaku.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 Současně bude provedena i inspekční prohlídka průmyslovou kamerou s cílem ověřit zejména kvalitu provedení stok a zaústění jednotlivých připojení do stok. </w:t>
      </w:r>
    </w:p>
    <w:p w14:paraId="638A9C91" w14:textId="77777777" w:rsidR="00075CA2" w:rsidRPr="00075CA2" w:rsidRDefault="00075CA2" w:rsidP="00075CA2">
      <w:pPr>
        <w:pStyle w:val="Style5"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Při provádění kanalizace je nutná účinná spolupráce zhotovitele s vlastníky dotčených nemovitostí. </w:t>
      </w:r>
    </w:p>
    <w:p w14:paraId="57A54529" w14:textId="77777777" w:rsidR="00075CA2" w:rsidRDefault="00075CA2" w:rsidP="00075CA2">
      <w:pPr>
        <w:pStyle w:val="Style5"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12BF4DBD" w14:textId="7FCB435F" w:rsidR="001D5A50" w:rsidRDefault="00075CA2" w:rsidP="008C3941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Pro nepředvídatelné okolnosti zjištěné až v průběhu stavby byla stanovena finanční rezerva investora ve výši </w:t>
      </w:r>
      <w:r w:rsidR="00771E3D" w:rsidRPr="003F1456">
        <w:rPr>
          <w:rStyle w:val="FontStyle21"/>
          <w:rFonts w:ascii="Arial" w:hAnsi="Arial" w:cs="Arial"/>
          <w:sz w:val="20"/>
          <w:szCs w:val="20"/>
          <w:lang w:eastAsia="cs-CZ"/>
        </w:rPr>
        <w:t>20</w:t>
      </w:r>
      <w:r w:rsidRPr="003F1456">
        <w:rPr>
          <w:rStyle w:val="FontStyle21"/>
          <w:rFonts w:ascii="Arial" w:hAnsi="Arial" w:cs="Arial"/>
          <w:sz w:val="20"/>
          <w:szCs w:val="20"/>
          <w:lang w:eastAsia="cs-CZ"/>
        </w:rPr>
        <w:t>0 000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,- Kč. O použití této rezervy rozhoduje výhradně investor. </w:t>
      </w:r>
    </w:p>
    <w:p w14:paraId="091D429E" w14:textId="77777777" w:rsidR="008C3941" w:rsidRDefault="008C3941" w:rsidP="008C3941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78AA1F35" w14:textId="77777777" w:rsidR="00B140E3" w:rsidRPr="00985E75" w:rsidRDefault="00B140E3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Předmět </w:t>
      </w:r>
      <w:r w:rsidR="00B17961"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(rozsah) a kvalita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díla </w:t>
      </w:r>
      <w:r w:rsidR="00B17961" w:rsidRPr="00985E75">
        <w:rPr>
          <w:rStyle w:val="FontStyle21"/>
          <w:rFonts w:ascii="Arial" w:hAnsi="Arial" w:cs="Arial"/>
          <w:sz w:val="20"/>
          <w:szCs w:val="20"/>
          <w:lang w:eastAsia="cs-CZ"/>
        </w:rPr>
        <w:t>jsou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definován</w:t>
      </w:r>
      <w:r w:rsidR="00B17961" w:rsidRPr="00985E75">
        <w:rPr>
          <w:rStyle w:val="FontStyle21"/>
          <w:rFonts w:ascii="Arial" w:hAnsi="Arial" w:cs="Arial"/>
          <w:sz w:val="20"/>
          <w:szCs w:val="20"/>
          <w:lang w:eastAsia="cs-CZ"/>
        </w:rPr>
        <w:t>y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: </w:t>
      </w:r>
    </w:p>
    <w:p w14:paraId="317C3D4D" w14:textId="77777777" w:rsidR="00C43F6F" w:rsidRPr="00985E75" w:rsidRDefault="00C43F6F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zjednodušenou </w:t>
      </w:r>
      <w:r w:rsidR="00B140E3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projektovou dokumentac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í (situace, vzorový řez, schéma</w:t>
      </w:r>
      <w:r w:rsidR="00045F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podélný profil a technická zpráva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) – 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1</w:t>
      </w:r>
    </w:p>
    <w:p w14:paraId="30A994ED" w14:textId="77777777" w:rsidR="005A07E0" w:rsidRDefault="00C43F6F" w:rsidP="005A07E0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výkazem </w:t>
      </w:r>
      <w:r w:rsidR="00B140E3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výměr, kter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ý je</w:t>
      </w:r>
      <w:r w:rsidR="00B140E3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součástí výše uvedené 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dokumentace</w:t>
      </w:r>
      <w:r w:rsidR="001E3485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5A07E0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2</w:t>
      </w:r>
    </w:p>
    <w:p w14:paraId="27725286" w14:textId="5CB260E9" w:rsidR="005A07E0" w:rsidRPr="005A07E0" w:rsidRDefault="005A07E0" w:rsidP="005A07E0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5A07E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vzorový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5A07E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krycí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5A07E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list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em</w:t>
      </w:r>
      <w:r w:rsidRPr="005A07E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nabídky – </w:t>
      </w:r>
      <w:r w:rsidRPr="005A07E0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3 výzvy</w:t>
      </w:r>
    </w:p>
    <w:p w14:paraId="23D6CCB5" w14:textId="56774DAC" w:rsidR="00B140E3" w:rsidRPr="00985E75" w:rsidRDefault="00B140E3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smlouvou o dílo</w:t>
      </w:r>
      <w:r w:rsidR="001E3485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5A07E0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4</w:t>
      </w:r>
      <w:r w:rsidR="00B17961"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výzvy</w:t>
      </w:r>
    </w:p>
    <w:p w14:paraId="02780BB5" w14:textId="423CAB61" w:rsidR="00C43F6F" w:rsidRDefault="00C43F6F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příslušnými oborovými normami a obecně závaznými právními předpisy platnými v době provádění díla</w:t>
      </w:r>
    </w:p>
    <w:p w14:paraId="2C876ED2" w14:textId="77777777" w:rsidR="005A07E0" w:rsidRPr="00985E75" w:rsidRDefault="005A07E0" w:rsidP="005A07E0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265CAF6" w14:textId="77777777" w:rsidR="002456E7" w:rsidRDefault="00262526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Výzva včetně všech příloh je volně ke stažení na www stránkách Vodohospodářské a obchodní společnosti a.s., </w:t>
      </w:r>
      <w:hyperlink r:id="rId10" w:history="1">
        <w:r w:rsidRPr="00985E75">
          <w:rPr>
            <w:rStyle w:val="FontStyle21"/>
            <w:rFonts w:ascii="Arial" w:hAnsi="Arial" w:cs="Arial"/>
            <w:sz w:val="20"/>
            <w:szCs w:val="20"/>
            <w:lang w:eastAsia="cs-CZ"/>
          </w:rPr>
          <w:t>www.vosjicin.cz</w:t>
        </w:r>
      </w:hyperlink>
      <w:r w:rsidR="00734EDE" w:rsidRPr="00985E75">
        <w:rPr>
          <w:rStyle w:val="FontStyle21"/>
          <w:rFonts w:ascii="Arial" w:hAnsi="Arial" w:cs="Arial"/>
          <w:sz w:val="20"/>
          <w:szCs w:val="20"/>
          <w:lang w:eastAsia="cs-CZ"/>
        </w:rPr>
        <w:t>, sekci výběrová řízení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.  </w:t>
      </w:r>
    </w:p>
    <w:p w14:paraId="26281FA7" w14:textId="77777777" w:rsidR="00B40E88" w:rsidRPr="00C805E5" w:rsidRDefault="008A3527" w:rsidP="00C43F6F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Termín a místo</w:t>
      </w:r>
      <w:r w:rsidR="0036799A" w:rsidRPr="00C805E5">
        <w:rPr>
          <w:rFonts w:ascii="Arial" w:hAnsi="Arial" w:cs="Arial"/>
          <w:b/>
          <w:sz w:val="22"/>
          <w:szCs w:val="22"/>
          <w:u w:val="single"/>
        </w:rPr>
        <w:t xml:space="preserve"> plnění</w:t>
      </w:r>
    </w:p>
    <w:p w14:paraId="6C5323CE" w14:textId="301B9F1F" w:rsidR="00985E75" w:rsidRPr="00D73291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Zahájení doby plnění:  </w:t>
      </w:r>
      <w:r w:rsidR="00985E75" w:rsidRPr="00985E75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4059F4" w:rsidRPr="00D73291">
        <w:rPr>
          <w:rStyle w:val="FontStyle21"/>
          <w:rFonts w:ascii="Arial" w:hAnsi="Arial" w:cs="Arial"/>
          <w:sz w:val="20"/>
          <w:szCs w:val="20"/>
          <w:lang w:eastAsia="cs-CZ"/>
        </w:rPr>
        <w:t xml:space="preserve">nejdříve od </w:t>
      </w:r>
      <w:r w:rsidR="002E1686" w:rsidRPr="00D73291">
        <w:rPr>
          <w:rStyle w:val="FontStyle21"/>
          <w:rFonts w:ascii="Arial" w:hAnsi="Arial" w:cs="Arial"/>
          <w:sz w:val="20"/>
          <w:szCs w:val="20"/>
          <w:lang w:eastAsia="cs-CZ"/>
        </w:rPr>
        <w:t>19</w:t>
      </w:r>
      <w:r w:rsidR="009B27EC" w:rsidRPr="00D73291">
        <w:rPr>
          <w:rStyle w:val="FontStyle21"/>
          <w:rFonts w:ascii="Arial" w:hAnsi="Arial" w:cs="Arial"/>
          <w:sz w:val="20"/>
          <w:szCs w:val="20"/>
          <w:lang w:eastAsia="cs-CZ"/>
        </w:rPr>
        <w:t xml:space="preserve">. </w:t>
      </w:r>
      <w:r w:rsidR="002E1686" w:rsidRPr="00D73291">
        <w:rPr>
          <w:rStyle w:val="FontStyle21"/>
          <w:rFonts w:ascii="Arial" w:hAnsi="Arial" w:cs="Arial"/>
          <w:sz w:val="20"/>
          <w:szCs w:val="20"/>
          <w:lang w:eastAsia="cs-CZ"/>
        </w:rPr>
        <w:t>květ</w:t>
      </w:r>
      <w:r w:rsidR="003D2F65" w:rsidRPr="00D73291">
        <w:rPr>
          <w:rStyle w:val="FontStyle21"/>
          <w:rFonts w:ascii="Arial" w:hAnsi="Arial" w:cs="Arial"/>
          <w:sz w:val="20"/>
          <w:szCs w:val="20"/>
          <w:lang w:eastAsia="cs-CZ"/>
        </w:rPr>
        <w:t>na</w:t>
      </w:r>
      <w:r w:rsidR="00D6309C" w:rsidRPr="00D73291">
        <w:rPr>
          <w:rStyle w:val="FontStyle21"/>
          <w:rFonts w:ascii="Arial" w:hAnsi="Arial" w:cs="Arial"/>
          <w:sz w:val="20"/>
          <w:szCs w:val="20"/>
          <w:lang w:eastAsia="cs-CZ"/>
        </w:rPr>
        <w:t xml:space="preserve"> 202</w:t>
      </w:r>
      <w:r w:rsidR="003E1DCF" w:rsidRPr="00D73291">
        <w:rPr>
          <w:rStyle w:val="FontStyle21"/>
          <w:rFonts w:ascii="Arial" w:hAnsi="Arial" w:cs="Arial"/>
          <w:sz w:val="20"/>
          <w:szCs w:val="20"/>
          <w:lang w:eastAsia="cs-CZ"/>
        </w:rPr>
        <w:t>5</w:t>
      </w:r>
      <w:r w:rsidR="003D2F65" w:rsidRPr="00D73291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</w:p>
    <w:p w14:paraId="4C918361" w14:textId="21B6D27C" w:rsidR="00C43F6F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D73291">
        <w:rPr>
          <w:rStyle w:val="FontStyle21"/>
          <w:rFonts w:ascii="Arial" w:hAnsi="Arial" w:cs="Arial"/>
          <w:sz w:val="20"/>
          <w:szCs w:val="20"/>
          <w:lang w:eastAsia="cs-CZ"/>
        </w:rPr>
        <w:t xml:space="preserve">Ukončení doby plnění: </w:t>
      </w:r>
      <w:r w:rsidRPr="00D73291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F71B31" w:rsidRPr="00D73291">
        <w:rPr>
          <w:rStyle w:val="FontStyle21"/>
          <w:rFonts w:ascii="Arial" w:hAnsi="Arial" w:cs="Arial"/>
          <w:sz w:val="20"/>
          <w:szCs w:val="20"/>
          <w:lang w:eastAsia="cs-CZ"/>
        </w:rPr>
        <w:t xml:space="preserve">nejpozději </w:t>
      </w:r>
      <w:r w:rsidR="009B27EC" w:rsidRPr="00D73291">
        <w:rPr>
          <w:rStyle w:val="FontStyle21"/>
          <w:rFonts w:ascii="Arial" w:hAnsi="Arial" w:cs="Arial"/>
          <w:sz w:val="20"/>
          <w:szCs w:val="20"/>
          <w:lang w:eastAsia="cs-CZ"/>
        </w:rPr>
        <w:t xml:space="preserve">do </w:t>
      </w:r>
      <w:r w:rsidR="003D2F65" w:rsidRPr="00D73291">
        <w:rPr>
          <w:rStyle w:val="FontStyle21"/>
          <w:rFonts w:ascii="Arial" w:hAnsi="Arial" w:cs="Arial"/>
          <w:sz w:val="20"/>
          <w:szCs w:val="20"/>
          <w:lang w:eastAsia="cs-CZ"/>
        </w:rPr>
        <w:t>15</w:t>
      </w:r>
      <w:r w:rsidR="009B27EC" w:rsidRPr="00D73291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  <w:r w:rsidR="002E1686" w:rsidRPr="00D73291">
        <w:rPr>
          <w:rStyle w:val="FontStyle21"/>
          <w:rFonts w:ascii="Arial" w:hAnsi="Arial" w:cs="Arial"/>
          <w:sz w:val="20"/>
          <w:szCs w:val="20"/>
          <w:lang w:eastAsia="cs-CZ"/>
        </w:rPr>
        <w:t>listopadu</w:t>
      </w:r>
      <w:r w:rsidR="00D6309C" w:rsidRPr="00D73291">
        <w:rPr>
          <w:rStyle w:val="FontStyle21"/>
          <w:rFonts w:ascii="Arial" w:hAnsi="Arial" w:cs="Arial"/>
          <w:sz w:val="20"/>
          <w:szCs w:val="20"/>
          <w:lang w:eastAsia="cs-CZ"/>
        </w:rPr>
        <w:t xml:space="preserve"> 202</w:t>
      </w:r>
      <w:r w:rsidR="003E1DCF" w:rsidRPr="00D73291">
        <w:rPr>
          <w:rStyle w:val="FontStyle21"/>
          <w:rFonts w:ascii="Arial" w:hAnsi="Arial" w:cs="Arial"/>
          <w:sz w:val="20"/>
          <w:szCs w:val="20"/>
          <w:lang w:eastAsia="cs-CZ"/>
        </w:rPr>
        <w:t>5</w:t>
      </w:r>
    </w:p>
    <w:p w14:paraId="056A0FA9" w14:textId="77777777" w:rsidR="00F71B31" w:rsidRDefault="00F71B31" w:rsidP="00F71B31">
      <w:pPr>
        <w:pStyle w:val="Style5"/>
        <w:widowControl/>
        <w:spacing w:before="120"/>
        <w:ind w:left="2834" w:hanging="255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Závazná doba realizace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  <w:t>zhotovitel se zavazuje zrealizovat a dokončit předmět plnění v časovém úseku stanoveném v týdnech včetně předání a převzetí dokončeného díla bez vad a nedodělků.</w:t>
      </w:r>
    </w:p>
    <w:p w14:paraId="50E77DB1" w14:textId="77777777" w:rsidR="00F71B31" w:rsidRPr="00985E75" w:rsidRDefault="00F71B31" w:rsidP="00F71B31">
      <w:pPr>
        <w:pStyle w:val="Style5"/>
        <w:widowControl/>
        <w:spacing w:before="120"/>
        <w:ind w:left="2834" w:hanging="255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Lhůta výstavby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  <w:t xml:space="preserve">……. týdnů </w:t>
      </w:r>
    </w:p>
    <w:p w14:paraId="5BCDCB16" w14:textId="43BE0E5E" w:rsidR="00C43F6F" w:rsidRDefault="00C43F6F" w:rsidP="00985E75">
      <w:pPr>
        <w:pStyle w:val="Style5"/>
        <w:widowControl/>
        <w:spacing w:before="120"/>
        <w:ind w:left="2834" w:hanging="255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Místo plnění: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985E75" w:rsidRPr="00985E75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bookmarkStart w:id="3" w:name="_Hlk119404568"/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město </w:t>
      </w:r>
      <w:r w:rsidR="003D2F65">
        <w:rPr>
          <w:rStyle w:val="FontStyle21"/>
          <w:rFonts w:ascii="Arial" w:hAnsi="Arial" w:cs="Arial"/>
          <w:sz w:val="20"/>
          <w:szCs w:val="20"/>
          <w:lang w:eastAsia="cs-CZ"/>
        </w:rPr>
        <w:t>Hořice ul. Nerudova</w:t>
      </w:r>
      <w:r w:rsidR="00F71B31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  <w:bookmarkEnd w:id="3"/>
    </w:p>
    <w:p w14:paraId="00F4F864" w14:textId="77777777" w:rsidR="00124CA3" w:rsidRDefault="00124CA3" w:rsidP="00124CA3">
      <w:pPr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Technická konzultace</w:t>
      </w:r>
      <w:r w:rsidRPr="00AB1B43">
        <w:rPr>
          <w:rFonts w:ascii="Arial" w:eastAsia="Times New Roman" w:hAnsi="Arial" w:cs="Arial"/>
          <w:b/>
          <w:u w:val="single"/>
          <w:lang w:eastAsia="cs-CZ"/>
        </w:rPr>
        <w:t>:</w:t>
      </w:r>
      <w:r w:rsidRPr="00AB1B43">
        <w:rPr>
          <w:rFonts w:ascii="Arial" w:eastAsia="Times New Roman" w:hAnsi="Arial" w:cs="Arial"/>
          <w:lang w:eastAsia="cs-CZ"/>
        </w:rPr>
        <w:t xml:space="preserve">  </w:t>
      </w:r>
    </w:p>
    <w:p w14:paraId="50E9CF4C" w14:textId="25D68D32" w:rsidR="00124CA3" w:rsidRDefault="003F1456" w:rsidP="00124CA3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>14</w:t>
      </w:r>
      <w:r w:rsidR="003D2F65"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04 </w:t>
      </w:r>
      <w:r w:rsidR="003D2F65"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3D2F65"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 9</w:t>
      </w:r>
      <w:r w:rsidR="00124CA3"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124CA3" w:rsidRPr="00831CBD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124CA3" w:rsidRPr="005A07E0">
        <w:rPr>
          <w:rFonts w:ascii="Arial" w:hAnsi="Arial"/>
          <w:b/>
        </w:rPr>
        <w:t xml:space="preserve"> </w:t>
      </w:r>
      <w:r w:rsidR="00124CA3" w:rsidRPr="005A07E0">
        <w:rPr>
          <w:rFonts w:ascii="Arial" w:eastAsia="Times New Roman" w:hAnsi="Arial" w:cs="Arial"/>
          <w:sz w:val="20"/>
          <w:szCs w:val="20"/>
          <w:lang w:eastAsia="cs-CZ"/>
        </w:rPr>
        <w:t>hodin</w:t>
      </w:r>
      <w:r w:rsidR="00124CA3" w:rsidRPr="00CF2353">
        <w:rPr>
          <w:rFonts w:ascii="Arial" w:eastAsia="Times New Roman" w:hAnsi="Arial" w:cs="Arial"/>
          <w:sz w:val="20"/>
          <w:szCs w:val="20"/>
          <w:lang w:eastAsia="cs-CZ"/>
        </w:rPr>
        <w:t>, po předb</w:t>
      </w:r>
      <w:r w:rsidR="00124CA3">
        <w:rPr>
          <w:rFonts w:ascii="Arial" w:eastAsia="Times New Roman" w:hAnsi="Arial" w:cs="Arial"/>
          <w:sz w:val="20"/>
          <w:szCs w:val="20"/>
          <w:lang w:eastAsia="cs-CZ"/>
        </w:rPr>
        <w:t>ěž</w:t>
      </w:r>
      <w:r w:rsidR="00124CA3" w:rsidRPr="00CF2353">
        <w:rPr>
          <w:rFonts w:ascii="Arial" w:eastAsia="Times New Roman" w:hAnsi="Arial" w:cs="Arial"/>
          <w:sz w:val="20"/>
          <w:szCs w:val="20"/>
          <w:lang w:eastAsia="cs-CZ"/>
        </w:rPr>
        <w:t xml:space="preserve">né registraci u zástupce Vodohospodářské a obchodní společnosti, a.s. na e-mailové adrese: </w:t>
      </w:r>
      <w:hyperlink r:id="rId11" w:history="1">
        <w:r w:rsidR="00124CA3" w:rsidRPr="00CF2353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bartos@vosjicin.cz</w:t>
        </w:r>
      </w:hyperlink>
      <w:r w:rsidR="00124CA3" w:rsidRPr="00CF2353">
        <w:rPr>
          <w:rFonts w:ascii="Arial" w:eastAsia="Times New Roman" w:hAnsi="Arial"/>
          <w:sz w:val="20"/>
          <w:szCs w:val="20"/>
          <w:lang w:eastAsia="cs-CZ"/>
        </w:rPr>
        <w:t xml:space="preserve">. </w:t>
      </w:r>
      <w:r w:rsidR="00CB767C" w:rsidRPr="002C3A45">
        <w:rPr>
          <w:rFonts w:ascii="Arial" w:hAnsi="Arial" w:cs="Arial"/>
          <w:sz w:val="20"/>
          <w:szCs w:val="20"/>
          <w:lang w:eastAsia="ar-SA"/>
        </w:rPr>
        <w:t>V budově ředitelství VOS, a.s., Na Tobolce 428, Jičín (zasedací místnost přízemí).</w:t>
      </w:r>
    </w:p>
    <w:p w14:paraId="34C26E94" w14:textId="77777777" w:rsidR="00C43F6F" w:rsidRPr="00C805E5" w:rsidRDefault="0036799A" w:rsidP="00C43F6F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Doručení nabídek</w:t>
      </w:r>
      <w:permStart w:id="343688109" w:edGrp="everyone"/>
      <w:permEnd w:id="343688109"/>
    </w:p>
    <w:p w14:paraId="2218EC26" w14:textId="70B1B91B" w:rsidR="00C43F6F" w:rsidRPr="00831CBD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831CBD">
        <w:rPr>
          <w:rStyle w:val="FontStyle21"/>
          <w:rFonts w:ascii="Arial" w:hAnsi="Arial" w:cs="Arial"/>
          <w:sz w:val="20"/>
          <w:szCs w:val="20"/>
          <w:lang w:eastAsia="cs-CZ"/>
        </w:rPr>
        <w:t xml:space="preserve">Zájemci doručí svou nabídku osobně nebo doporučeně poštou nejpozději dne </w:t>
      </w:r>
      <w:r w:rsidR="00C14A41"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30</w:t>
      </w:r>
      <w:r w:rsidR="00CC570F"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.</w:t>
      </w:r>
      <w:r w:rsidR="00464AB8"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04</w:t>
      </w:r>
      <w:r w:rsidR="00831CBD"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.</w:t>
      </w:r>
      <w:r w:rsidR="00CC570F"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202</w:t>
      </w:r>
      <w:r w:rsidR="00464AB8"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5</w:t>
      </w:r>
      <w:r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 xml:space="preserve"> do </w:t>
      </w:r>
      <w:r w:rsidR="00CC570F"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10</w:t>
      </w:r>
      <w:r w:rsidRPr="00831CBD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:00</w:t>
      </w:r>
      <w:r w:rsidRPr="00831CBD">
        <w:rPr>
          <w:rStyle w:val="FontStyle21"/>
          <w:rFonts w:ascii="Arial" w:hAnsi="Arial" w:cs="Arial"/>
          <w:sz w:val="20"/>
          <w:szCs w:val="20"/>
          <w:lang w:eastAsia="cs-CZ"/>
        </w:rPr>
        <w:t xml:space="preserve"> hodin.</w:t>
      </w:r>
    </w:p>
    <w:p w14:paraId="3128331D" w14:textId="2DFB1ADF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831CBD">
        <w:rPr>
          <w:rStyle w:val="FontStyle21"/>
          <w:rFonts w:ascii="Arial" w:hAnsi="Arial" w:cs="Arial"/>
          <w:sz w:val="20"/>
          <w:szCs w:val="20"/>
          <w:lang w:eastAsia="cs-CZ"/>
        </w:rPr>
        <w:t xml:space="preserve">Místo pro doručení nabídek je sekretariát ředitele Vodohospodářské a obchodní společnosti, Na Tobolce 428, 506 45 Jičín (osobně nebo poštou). Osobně mohou být nabídky doručeny v pracovní dny v provozní dobu sekretariátu (kontakt: 493 533 637), nejpozději </w:t>
      </w:r>
      <w:r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>do 1</w:t>
      </w:r>
      <w:r w:rsidR="00954916"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>0</w:t>
      </w:r>
      <w:r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:00 hodin dne </w:t>
      </w:r>
      <w:r w:rsidR="00C14A41"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>30</w:t>
      </w:r>
      <w:r w:rsidR="00CC570F"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>.</w:t>
      </w:r>
      <w:r w:rsidR="00464AB8"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>04</w:t>
      </w:r>
      <w:r w:rsidR="00831CBD"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>.</w:t>
      </w:r>
      <w:r w:rsidR="00CC570F"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>202</w:t>
      </w:r>
      <w:r w:rsidR="00464AB8" w:rsidRPr="00831CBD">
        <w:rPr>
          <w:rStyle w:val="FontStyle21"/>
          <w:rFonts w:ascii="Arial" w:hAnsi="Arial" w:cs="Arial"/>
          <w:b/>
          <w:sz w:val="20"/>
          <w:szCs w:val="20"/>
          <w:lang w:eastAsia="cs-CZ"/>
        </w:rPr>
        <w:t>5</w:t>
      </w:r>
      <w:r w:rsidR="00CC570F" w:rsidRPr="00CC570F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Rozhodující je prezenční razítko sekretariátu. V případě doručení poštou je za okamžik předání považováno převzetí zásilky adresátem.</w:t>
      </w:r>
    </w:p>
    <w:p w14:paraId="36D5D0C6" w14:textId="77777777" w:rsidR="00954916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lastRenderedPageBreak/>
        <w:t xml:space="preserve">Obálka s nabídkou bude řádně zajištěna proti samovolnému otevření a bude označena </w:t>
      </w:r>
    </w:p>
    <w:p w14:paraId="6E3DBA0C" w14:textId="7492D92B" w:rsidR="00C43F6F" w:rsidRPr="003E4870" w:rsidRDefault="00C43F6F" w:rsidP="003E4870">
      <w:pPr>
        <w:widowControl w:val="0"/>
        <w:tabs>
          <w:tab w:val="left" w:pos="0"/>
        </w:tabs>
        <w:suppressAutoHyphens/>
        <w:spacing w:before="60" w:after="0" w:line="240" w:lineRule="auto"/>
        <w:ind w:firstLine="567"/>
        <w:jc w:val="center"/>
        <w:outlineLvl w:val="0"/>
        <w:rPr>
          <w:rStyle w:val="FontStyle21"/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" </w:t>
      </w:r>
      <w:r w:rsidR="00C61732"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NABÍDKA </w:t>
      </w:r>
      <w:r w:rsidR="009E1312"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– </w:t>
      </w:r>
      <w:r w:rsidR="003E4870" w:rsidRPr="003E4870">
        <w:rPr>
          <w:rFonts w:ascii="Arial" w:eastAsia="Times New Roman" w:hAnsi="Arial" w:cs="Arial"/>
          <w:b/>
          <w:color w:val="000000"/>
          <w:lang w:eastAsia="ar-SA"/>
        </w:rPr>
        <w:t>„</w:t>
      </w:r>
      <w:r w:rsidR="00CB7D82" w:rsidRPr="00CB7D82">
        <w:rPr>
          <w:rFonts w:ascii="Arial" w:eastAsia="Times New Roman" w:hAnsi="Arial" w:cs="Arial"/>
          <w:b/>
          <w:color w:val="000000"/>
          <w:lang w:eastAsia="ar-SA"/>
        </w:rPr>
        <w:t>HOŘICE – OPRAVA VODOVODU A KANALIZACE V UL. NERUDOVA</w:t>
      </w:r>
      <w:r w:rsidR="003E4870" w:rsidRPr="003E4870">
        <w:rPr>
          <w:rFonts w:ascii="Arial" w:eastAsia="Times New Roman" w:hAnsi="Arial" w:cs="Arial"/>
          <w:b/>
          <w:color w:val="000000"/>
          <w:lang w:eastAsia="ar-SA"/>
        </w:rPr>
        <w:t>“</w:t>
      </w:r>
      <w:r w:rsidR="003E4870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– </w:t>
      </w:r>
      <w:r w:rsidR="003D2F65"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>NEOTVÍ</w:t>
      </w:r>
      <w:r w:rsidR="00C61732"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>R</w:t>
      </w:r>
      <w:r w:rsidR="003D2F65"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>AT</w:t>
      </w:r>
      <w:r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 "</w:t>
      </w:r>
    </w:p>
    <w:p w14:paraId="51174862" w14:textId="77777777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Nabídky podané po výše uvedené lhůtě nebudou přijaty.</w:t>
      </w:r>
    </w:p>
    <w:p w14:paraId="0540B258" w14:textId="77777777" w:rsidR="00CA6020" w:rsidRPr="00C805E5" w:rsidRDefault="002456E7" w:rsidP="00C43F6F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 xml:space="preserve">Obchodní a </w:t>
      </w:r>
      <w:r w:rsidR="0036799A" w:rsidRPr="00C805E5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1E068C2C" w14:textId="400976A4" w:rsidR="008F62AA" w:rsidRPr="002A0589" w:rsidRDefault="00CA6020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2A0589">
        <w:rPr>
          <w:rStyle w:val="FontStyle21"/>
          <w:rFonts w:ascii="Arial" w:hAnsi="Arial" w:cs="Arial"/>
          <w:sz w:val="20"/>
          <w:szCs w:val="20"/>
          <w:lang w:eastAsia="cs-CZ"/>
        </w:rPr>
        <w:t>Cena díla bude zpracována dle projektové dokumentace a výkazu výměr a bude vyjádřena oceněním technických jednotek jednotkovými cenami ve stejném členění položkového rozpočtu jako ve výkazu výměr.</w:t>
      </w:r>
      <w:r w:rsidR="008F62AA" w:rsidRPr="002A058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2A0589">
        <w:rPr>
          <w:rStyle w:val="FontStyle21"/>
          <w:rFonts w:ascii="Arial" w:hAnsi="Arial" w:cs="Arial"/>
          <w:sz w:val="20"/>
          <w:szCs w:val="20"/>
          <w:lang w:eastAsia="cs-CZ"/>
        </w:rPr>
        <w:t>V ceně musí být obsaženy všechny práce, dodávky, služby, výkony a činnosti nutné ke</w:t>
      </w:r>
      <w:r w:rsidR="001B3B7F" w:rsidRPr="002A0589">
        <w:rPr>
          <w:rStyle w:val="FontStyle21"/>
          <w:rFonts w:ascii="Arial" w:hAnsi="Arial" w:cs="Arial"/>
          <w:sz w:val="20"/>
          <w:szCs w:val="20"/>
          <w:lang w:eastAsia="cs-CZ"/>
        </w:rPr>
        <w:t> </w:t>
      </w:r>
      <w:r w:rsidRPr="002A0589">
        <w:rPr>
          <w:rStyle w:val="FontStyle21"/>
          <w:rFonts w:ascii="Arial" w:hAnsi="Arial" w:cs="Arial"/>
          <w:sz w:val="20"/>
          <w:szCs w:val="20"/>
          <w:lang w:eastAsia="cs-CZ"/>
        </w:rPr>
        <w:t>zdárnému dokončení díla. Na později uplatňované vícepráce nebude brán zřetel.</w:t>
      </w:r>
      <w:r w:rsidR="008F62AA" w:rsidRPr="002A058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2A0589">
        <w:rPr>
          <w:rStyle w:val="FontStyle21"/>
          <w:rFonts w:ascii="Arial" w:hAnsi="Arial" w:cs="Arial"/>
          <w:sz w:val="20"/>
          <w:szCs w:val="20"/>
          <w:lang w:eastAsia="cs-CZ"/>
        </w:rPr>
        <w:t>Uchazeč ocení všechny položky výkazu výměr, přičemž žádnou položku nelze ocenit nulou.</w:t>
      </w:r>
    </w:p>
    <w:p w14:paraId="2EC7BD3E" w14:textId="77777777" w:rsidR="00B40E88" w:rsidRPr="00C805E5" w:rsidRDefault="0036799A" w:rsidP="00C43F6F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Obsah nabídky</w:t>
      </w:r>
    </w:p>
    <w:p w14:paraId="3FB3BB61" w14:textId="77777777" w:rsidR="00985E75" w:rsidRDefault="00985E75" w:rsidP="00985E75">
      <w:pPr>
        <w:widowControl w:val="0"/>
        <w:tabs>
          <w:tab w:val="left" w:pos="0"/>
          <w:tab w:val="left" w:pos="284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</w:p>
    <w:p w14:paraId="6D28597E" w14:textId="77777777" w:rsidR="006F73CA" w:rsidRPr="00985E75" w:rsidRDefault="00124CA3" w:rsidP="00985E75">
      <w:pPr>
        <w:widowControl w:val="0"/>
        <w:tabs>
          <w:tab w:val="left" w:pos="0"/>
          <w:tab w:val="left" w:pos="284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73CA" w:rsidRPr="00985E75">
        <w:rPr>
          <w:rFonts w:ascii="Arial" w:hAnsi="Arial" w:cs="Arial"/>
          <w:sz w:val="20"/>
          <w:szCs w:val="20"/>
        </w:rPr>
        <w:t>.1</w:t>
      </w:r>
      <w:r w:rsidR="00985E75">
        <w:rPr>
          <w:rFonts w:ascii="Arial" w:hAnsi="Arial" w:cs="Arial"/>
          <w:sz w:val="20"/>
          <w:szCs w:val="20"/>
        </w:rPr>
        <w:t xml:space="preserve"> </w:t>
      </w:r>
      <w:r w:rsidR="006F73CA" w:rsidRPr="00C805E5">
        <w:rPr>
          <w:rFonts w:ascii="Arial" w:hAnsi="Arial" w:cs="Arial"/>
          <w:b/>
          <w:sz w:val="20"/>
          <w:szCs w:val="20"/>
          <w:u w:val="single"/>
        </w:rPr>
        <w:t>Základní údaje o uchazeči</w:t>
      </w:r>
      <w:r w:rsidR="006F73CA" w:rsidRPr="00985E75">
        <w:rPr>
          <w:rFonts w:ascii="Arial" w:hAnsi="Arial" w:cs="Arial"/>
          <w:sz w:val="20"/>
          <w:szCs w:val="20"/>
        </w:rPr>
        <w:t>:</w:t>
      </w:r>
    </w:p>
    <w:p w14:paraId="3FFE2E22" w14:textId="0112F684" w:rsidR="00984E63" w:rsidRPr="005D38BA" w:rsidRDefault="00984E63" w:rsidP="00985E75">
      <w:pPr>
        <w:pStyle w:val="Styl"/>
        <w:numPr>
          <w:ilvl w:val="0"/>
          <w:numId w:val="13"/>
        </w:numPr>
        <w:tabs>
          <w:tab w:val="left" w:pos="284"/>
          <w:tab w:val="left" w:pos="567"/>
        </w:tabs>
        <w:spacing w:before="120"/>
        <w:ind w:left="568" w:right="181" w:hanging="284"/>
        <w:jc w:val="both"/>
        <w:rPr>
          <w:rFonts w:ascii="Arial" w:hAnsi="Arial" w:cs="Arial"/>
          <w:sz w:val="20"/>
          <w:szCs w:val="20"/>
        </w:rPr>
      </w:pPr>
      <w:r w:rsidRPr="005D38BA">
        <w:rPr>
          <w:rFonts w:ascii="Arial" w:hAnsi="Arial" w:cs="Arial"/>
          <w:sz w:val="20"/>
          <w:szCs w:val="20"/>
        </w:rPr>
        <w:t xml:space="preserve">uchazeč vyplní </w:t>
      </w:r>
      <w:r w:rsidR="006F73CA" w:rsidRPr="005D38BA">
        <w:rPr>
          <w:rFonts w:ascii="Arial" w:hAnsi="Arial" w:cs="Arial"/>
          <w:sz w:val="20"/>
          <w:szCs w:val="20"/>
        </w:rPr>
        <w:t xml:space="preserve">a doloží </w:t>
      </w:r>
      <w:r w:rsidRPr="005D38BA">
        <w:rPr>
          <w:rFonts w:ascii="Arial" w:hAnsi="Arial" w:cs="Arial"/>
          <w:sz w:val="20"/>
          <w:szCs w:val="20"/>
        </w:rPr>
        <w:t xml:space="preserve">krycí list – příloha č. </w:t>
      </w:r>
      <w:r w:rsidR="005A07E0">
        <w:rPr>
          <w:rFonts w:ascii="Arial" w:hAnsi="Arial" w:cs="Arial"/>
          <w:sz w:val="20"/>
          <w:szCs w:val="20"/>
        </w:rPr>
        <w:t>3</w:t>
      </w:r>
      <w:r w:rsidRPr="005D38BA">
        <w:rPr>
          <w:rFonts w:ascii="Arial" w:hAnsi="Arial" w:cs="Arial"/>
          <w:sz w:val="20"/>
          <w:szCs w:val="20"/>
        </w:rPr>
        <w:t xml:space="preserve"> výzvy</w:t>
      </w:r>
      <w:r w:rsidR="006F73CA" w:rsidRPr="005D38BA">
        <w:rPr>
          <w:rFonts w:ascii="Arial" w:hAnsi="Arial" w:cs="Arial"/>
          <w:sz w:val="20"/>
          <w:szCs w:val="20"/>
        </w:rPr>
        <w:t xml:space="preserve"> </w:t>
      </w:r>
    </w:p>
    <w:p w14:paraId="551859EF" w14:textId="77777777" w:rsidR="00183BBF" w:rsidRPr="00985E75" w:rsidRDefault="00984E63" w:rsidP="00985E75">
      <w:pPr>
        <w:pStyle w:val="Styl"/>
        <w:numPr>
          <w:ilvl w:val="0"/>
          <w:numId w:val="13"/>
        </w:numPr>
        <w:tabs>
          <w:tab w:val="left" w:pos="284"/>
          <w:tab w:val="left" w:pos="567"/>
        </w:tabs>
        <w:ind w:left="567" w:right="179" w:hanging="283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>doklad osvědčující odbornou způsobilost uchazeče nebo os</w:t>
      </w:r>
      <w:r w:rsidR="001016B4" w:rsidRPr="00985E75">
        <w:rPr>
          <w:rFonts w:ascii="Arial" w:hAnsi="Arial" w:cs="Arial"/>
          <w:sz w:val="20"/>
          <w:szCs w:val="20"/>
        </w:rPr>
        <w:t>o</w:t>
      </w:r>
      <w:r w:rsidRPr="00985E75">
        <w:rPr>
          <w:rFonts w:ascii="Arial" w:hAnsi="Arial" w:cs="Arial"/>
          <w:sz w:val="20"/>
          <w:szCs w:val="20"/>
        </w:rPr>
        <w:t>by, jejímž prostřednictvím odbornou způsobilost zabezpeč</w:t>
      </w:r>
      <w:r w:rsidR="009255E7">
        <w:rPr>
          <w:rFonts w:ascii="Arial" w:hAnsi="Arial" w:cs="Arial"/>
          <w:sz w:val="20"/>
          <w:szCs w:val="20"/>
        </w:rPr>
        <w:t>uje,</w:t>
      </w:r>
    </w:p>
    <w:p w14:paraId="6866D175" w14:textId="77777777" w:rsidR="006F73CA" w:rsidRPr="00985E75" w:rsidRDefault="006F73CA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cs="Arial"/>
          <w:sz w:val="20"/>
          <w:szCs w:val="20"/>
          <w:lang w:eastAsia="cs-CZ"/>
        </w:rPr>
      </w:pPr>
    </w:p>
    <w:p w14:paraId="4B7E72DC" w14:textId="77777777" w:rsidR="00C43F6F" w:rsidRPr="00985E75" w:rsidRDefault="00124CA3" w:rsidP="00985E75">
      <w:pPr>
        <w:widowControl w:val="0"/>
        <w:tabs>
          <w:tab w:val="left" w:pos="0"/>
          <w:tab w:val="left" w:pos="284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43F6F" w:rsidRPr="00985E75">
        <w:rPr>
          <w:rFonts w:ascii="Arial" w:hAnsi="Arial" w:cs="Arial"/>
          <w:sz w:val="20"/>
          <w:szCs w:val="20"/>
        </w:rPr>
        <w:t>.2</w:t>
      </w:r>
      <w:r w:rsidR="00C43F6F" w:rsidRPr="00985E75">
        <w:rPr>
          <w:rFonts w:ascii="Arial" w:hAnsi="Arial" w:cs="Arial"/>
          <w:sz w:val="20"/>
          <w:szCs w:val="20"/>
        </w:rPr>
        <w:tab/>
      </w:r>
      <w:r w:rsidR="00985E75">
        <w:rPr>
          <w:rFonts w:ascii="Arial" w:hAnsi="Arial" w:cs="Arial"/>
          <w:sz w:val="20"/>
          <w:szCs w:val="20"/>
        </w:rPr>
        <w:t xml:space="preserve"> </w:t>
      </w:r>
      <w:r w:rsidR="00C43F6F" w:rsidRPr="00C805E5">
        <w:rPr>
          <w:rFonts w:ascii="Arial" w:hAnsi="Arial" w:cs="Arial"/>
          <w:b/>
          <w:sz w:val="20"/>
          <w:szCs w:val="20"/>
          <w:u w:val="single"/>
        </w:rPr>
        <w:t>Návrh smlouvy o dílo</w:t>
      </w:r>
      <w:r w:rsidR="00C43F6F" w:rsidRPr="00C805E5">
        <w:rPr>
          <w:rFonts w:ascii="Arial" w:hAnsi="Arial" w:cs="Arial"/>
          <w:b/>
          <w:sz w:val="20"/>
          <w:szCs w:val="20"/>
        </w:rPr>
        <w:t>,</w:t>
      </w:r>
      <w:r w:rsidR="00C43F6F" w:rsidRPr="00985E75">
        <w:rPr>
          <w:sz w:val="20"/>
          <w:szCs w:val="20"/>
        </w:rPr>
        <w:t xml:space="preserve"> </w:t>
      </w:r>
    </w:p>
    <w:p w14:paraId="4D093757" w14:textId="078A14DD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který je přílohou výzvy, podepsaný oprávněnou osobou uchazeče, či</w:t>
      </w:r>
      <w:r w:rsid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statutárním orgánem uchazeče v</w:t>
      </w:r>
      <w:r w:rsidR="001B3B7F">
        <w:rPr>
          <w:rStyle w:val="FontStyle21"/>
          <w:rFonts w:ascii="Arial" w:hAnsi="Arial" w:cs="Arial"/>
          <w:sz w:val="20"/>
          <w:szCs w:val="20"/>
          <w:lang w:eastAsia="cs-CZ"/>
        </w:rPr>
        <w:t> 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souladu se způsobem podepisování za společnost uvedeném</w:t>
      </w:r>
      <w:r w:rsid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v obchodním rejstříku. V případě </w:t>
      </w:r>
      <w:r w:rsidR="00985E75">
        <w:rPr>
          <w:rStyle w:val="FontStyle21"/>
          <w:rFonts w:ascii="Arial" w:hAnsi="Arial" w:cs="Arial"/>
          <w:sz w:val="20"/>
          <w:szCs w:val="20"/>
          <w:lang w:eastAsia="cs-CZ"/>
        </w:rPr>
        <w:t>p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odpisu smlouvy zmocněncem, musí být originál příslušné plné moci</w:t>
      </w:r>
      <w:r w:rsid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součástí nabídky. Uchazeč je</w:t>
      </w:r>
      <w:r w:rsidR="001B3B7F">
        <w:rPr>
          <w:rStyle w:val="FontStyle21"/>
          <w:rFonts w:ascii="Arial" w:hAnsi="Arial" w:cs="Arial"/>
          <w:sz w:val="20"/>
          <w:szCs w:val="20"/>
          <w:lang w:eastAsia="cs-CZ"/>
        </w:rPr>
        <w:t> 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oprávněn měnit pouze tyto body:</w:t>
      </w:r>
    </w:p>
    <w:p w14:paraId="759CE124" w14:textId="77777777" w:rsidR="00C43F6F" w:rsidRPr="00985E75" w:rsidRDefault="00C43F6F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smluvní strany </w:t>
      </w:r>
      <w:r w:rsid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</w:t>
      </w:r>
      <w:r w:rsidR="009E13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části příslušející zhotoviteli</w:t>
      </w:r>
    </w:p>
    <w:p w14:paraId="1E76086F" w14:textId="77777777" w:rsidR="00C43F6F" w:rsidRDefault="00C43F6F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cena za dílo </w:t>
      </w:r>
      <w:r w:rsid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vyčíslení ceny za dílo</w:t>
      </w:r>
      <w:r w:rsidR="009E13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bez DPH, DPH, cena díla celkem</w:t>
      </w:r>
    </w:p>
    <w:p w14:paraId="312E4299" w14:textId="77777777" w:rsidR="009E1312" w:rsidRPr="00985E75" w:rsidRDefault="009E131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termín realizace včetně stanovení počtu týdnů pro realizaci</w:t>
      </w:r>
    </w:p>
    <w:p w14:paraId="56BDAADE" w14:textId="77777777" w:rsidR="009055B2" w:rsidRPr="00C805E5" w:rsidRDefault="0036799A" w:rsidP="00985E75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Způsob hodnocení nabídek</w:t>
      </w:r>
    </w:p>
    <w:p w14:paraId="4550E4D5" w14:textId="77777777" w:rsidR="009055B2" w:rsidRDefault="009055B2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54916">
        <w:rPr>
          <w:rStyle w:val="FontStyle21"/>
          <w:rFonts w:ascii="Arial" w:hAnsi="Arial" w:cs="Arial"/>
          <w:sz w:val="20"/>
          <w:szCs w:val="20"/>
          <w:lang w:eastAsia="cs-CZ"/>
        </w:rPr>
        <w:t xml:space="preserve">Základním </w:t>
      </w:r>
      <w:r w:rsidR="00330B3D" w:rsidRPr="00954916">
        <w:rPr>
          <w:rStyle w:val="FontStyle21"/>
          <w:rFonts w:ascii="Arial" w:hAnsi="Arial" w:cs="Arial"/>
          <w:sz w:val="20"/>
          <w:szCs w:val="20"/>
          <w:lang w:eastAsia="cs-CZ"/>
        </w:rPr>
        <w:t xml:space="preserve">a jediným </w:t>
      </w:r>
      <w:r w:rsidRPr="00954916">
        <w:rPr>
          <w:rStyle w:val="FontStyle21"/>
          <w:rFonts w:ascii="Arial" w:hAnsi="Arial" w:cs="Arial"/>
          <w:sz w:val="20"/>
          <w:szCs w:val="20"/>
          <w:lang w:eastAsia="cs-CZ"/>
        </w:rPr>
        <w:t xml:space="preserve">hodnotícím kritériem je </w:t>
      </w:r>
      <w:r w:rsidRPr="00954916">
        <w:rPr>
          <w:rStyle w:val="FontStyle21"/>
          <w:rFonts w:ascii="Arial" w:hAnsi="Arial" w:cs="Arial"/>
          <w:b/>
          <w:sz w:val="20"/>
          <w:szCs w:val="20"/>
          <w:lang w:eastAsia="cs-CZ"/>
        </w:rPr>
        <w:t>nejnižší nabídková cena</w:t>
      </w:r>
      <w:r w:rsidRPr="00954916">
        <w:rPr>
          <w:rStyle w:val="FontStyle21"/>
          <w:rFonts w:ascii="Arial" w:hAnsi="Arial" w:cs="Arial"/>
          <w:sz w:val="20"/>
          <w:szCs w:val="20"/>
          <w:lang w:eastAsia="cs-CZ"/>
        </w:rPr>
        <w:t xml:space="preserve"> bez DPH.</w:t>
      </w:r>
    </w:p>
    <w:p w14:paraId="4B67A595" w14:textId="77777777" w:rsidR="009055B2" w:rsidRPr="00C805E5" w:rsidRDefault="0036799A" w:rsidP="00985E75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Další podmínky</w:t>
      </w:r>
    </w:p>
    <w:p w14:paraId="624815AD" w14:textId="77777777" w:rsidR="009055B2" w:rsidRPr="00985E75" w:rsidRDefault="009055B2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Případné nejasnosti si musí uchazeč vyjasnit před podáním nabídky. Nedostatečná informovanost, mylné chápání této výzvy, chybně navržená nabídková cena apod. neopravňuje uchazeče požadovat dodatečnou úhradu nákladů nebo zvýšení ceny. Vodohospodářská a obchodní společnost, a.s. si vyhrazuje právo odmítnout všechny nabídky a neuzavřít s žádným uchazečem smluvní vztah nebo výzvu zrušit bez udání důvodu a právo na změnu, doplnění nebo upřesnění podmínek výzvy. Pokud společnost toto právo uplatní, nevzniká zájemcům ani uchazečům vůči společnosti jakýkoliv nárok.</w:t>
      </w:r>
    </w:p>
    <w:p w14:paraId="027471CE" w14:textId="77777777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before="120" w:after="0" w:line="240" w:lineRule="auto"/>
        <w:ind w:left="568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variantní řešení nabídek není připuštěno,</w:t>
      </w:r>
    </w:p>
    <w:p w14:paraId="483EAB26" w14:textId="77777777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ověřit si informace uvedené uchazeči v nabídkách,</w:t>
      </w:r>
    </w:p>
    <w:p w14:paraId="2738BD4E" w14:textId="77777777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předložené nabídky uchazečům nevrací,</w:t>
      </w:r>
    </w:p>
    <w:p w14:paraId="46C3246A" w14:textId="77777777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náklady spojené se zpracováním nabídek společnost uchazečům nehradí,</w:t>
      </w:r>
    </w:p>
    <w:p w14:paraId="4758D07F" w14:textId="6D6DC25B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ponížit rozsah realizovaných prací formou dodatku ke smlouvě o</w:t>
      </w:r>
      <w:r w:rsidR="001B3B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 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dílo.</w:t>
      </w:r>
    </w:p>
    <w:p w14:paraId="354377BF" w14:textId="77777777" w:rsidR="00C43F6F" w:rsidRPr="00985E75" w:rsidRDefault="00E356C2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Uchazeč </w:t>
      </w:r>
      <w:r w:rsidR="00C43F6F" w:rsidRPr="00985E75">
        <w:rPr>
          <w:rStyle w:val="FontStyle21"/>
          <w:rFonts w:ascii="Arial" w:hAnsi="Arial" w:cs="Arial"/>
          <w:sz w:val="20"/>
          <w:szCs w:val="20"/>
          <w:lang w:eastAsia="cs-CZ"/>
        </w:rPr>
        <w:t>zajistí předmět plnění vlastními kapacitami.</w:t>
      </w:r>
    </w:p>
    <w:p w14:paraId="7855AB88" w14:textId="77777777" w:rsidR="009055B2" w:rsidRPr="00124CA3" w:rsidRDefault="009055B2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124CA3">
        <w:rPr>
          <w:rStyle w:val="FontStyle21"/>
          <w:rFonts w:ascii="Arial" w:hAnsi="Arial" w:cs="Arial"/>
          <w:sz w:val="20"/>
          <w:szCs w:val="20"/>
          <w:lang w:eastAsia="cs-CZ"/>
        </w:rPr>
        <w:t xml:space="preserve">Nabídku podává uchazeč bezplatně. </w:t>
      </w:r>
      <w:r w:rsidR="00F53A18" w:rsidRPr="00124CA3">
        <w:rPr>
          <w:rStyle w:val="FontStyle21"/>
          <w:rFonts w:ascii="Arial" w:hAnsi="Arial" w:cs="Arial"/>
          <w:sz w:val="20"/>
          <w:szCs w:val="20"/>
          <w:lang w:eastAsia="cs-CZ"/>
        </w:rPr>
        <w:t xml:space="preserve">Uchazeč nemá nárok na náhradu jakýchkoli nákladů či výdajů souvisejících se zpracováním či podáním nabídky podle této výzvy. </w:t>
      </w:r>
    </w:p>
    <w:p w14:paraId="09A275BF" w14:textId="77777777" w:rsidR="009E2101" w:rsidRPr="00C805E5" w:rsidRDefault="009E2101" w:rsidP="00FB0CA9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lastRenderedPageBreak/>
        <w:t>Požadavky na obsah zpracování a uspořádání nabídky</w:t>
      </w:r>
    </w:p>
    <w:p w14:paraId="388BE53F" w14:textId="77777777" w:rsidR="009E2101" w:rsidRPr="00985E75" w:rsidRDefault="009E2101" w:rsidP="00B01984">
      <w:pPr>
        <w:pStyle w:val="Styl"/>
        <w:numPr>
          <w:ilvl w:val="0"/>
          <w:numId w:val="16"/>
        </w:numPr>
        <w:ind w:right="48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E678F3" w14:textId="77777777" w:rsidR="009E2101" w:rsidRPr="00985E75" w:rsidRDefault="009E2101" w:rsidP="00B01984">
      <w:pPr>
        <w:pStyle w:val="Styl"/>
        <w:numPr>
          <w:ilvl w:val="0"/>
          <w:numId w:val="16"/>
        </w:numPr>
        <w:ind w:right="48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9BB0507" w14:textId="77777777" w:rsidR="009E2101" w:rsidRPr="00985E75" w:rsidRDefault="009E2101" w:rsidP="00B01984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Arial" w:hAnsi="Arial" w:cs="Arial"/>
          <w:vanish/>
          <w:sz w:val="20"/>
          <w:szCs w:val="20"/>
        </w:rPr>
      </w:pPr>
    </w:p>
    <w:p w14:paraId="26BCB5F6" w14:textId="77777777" w:rsidR="009E2101" w:rsidRPr="00985E75" w:rsidRDefault="009E2101" w:rsidP="00B01984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Arial" w:hAnsi="Arial" w:cs="Arial"/>
          <w:vanish/>
          <w:sz w:val="20"/>
          <w:szCs w:val="20"/>
        </w:rPr>
      </w:pPr>
    </w:p>
    <w:p w14:paraId="309D5EBB" w14:textId="708C8550" w:rsidR="009E2101" w:rsidRPr="00FB0CA9" w:rsidRDefault="00124CA3" w:rsidP="00FB0CA9">
      <w:pPr>
        <w:pStyle w:val="Style5"/>
        <w:widowControl/>
        <w:spacing w:before="120"/>
        <w:ind w:left="284" w:hanging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9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.1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FB0CA9" w:rsidRPr="00FB0CA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Nabídku podá uchazeč písemně v českém jazyce, v jednom vyhotovení, v uzavřené obálce a</w:t>
      </w:r>
      <w:r w:rsidR="001B3B7F">
        <w:rPr>
          <w:rStyle w:val="FontStyle21"/>
          <w:rFonts w:ascii="Arial" w:hAnsi="Arial" w:cs="Arial"/>
          <w:sz w:val="20"/>
          <w:szCs w:val="20"/>
          <w:lang w:eastAsia="cs-CZ"/>
        </w:rPr>
        <w:t> 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v souladu s formálními, technickými a smluvními požadavky zadavatele. Nabídka musí být podepsána uchazečem, statutárním orgánem uchazeče v souladu se způsobem podepisování za společnost uvedeném v obchodním rejstříku, či osobou zmocněnou k takovému úkonu (originál příslušné plné moci musí být v takovém případě součástí nabídky).</w:t>
      </w:r>
    </w:p>
    <w:p w14:paraId="204806E6" w14:textId="77777777" w:rsidR="009E2101" w:rsidRPr="00FB0CA9" w:rsidRDefault="00124CA3" w:rsidP="00FB0CA9">
      <w:pPr>
        <w:pStyle w:val="Style5"/>
        <w:widowControl/>
        <w:spacing w:before="120"/>
        <w:ind w:left="284" w:hanging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9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.2</w:t>
      </w:r>
      <w:r w:rsidR="00FB0CA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Nabídka bude svázána a dostatečným způsobem zajištěna proti manipulaci s jednotlivými listy. Všechny listy nabídky včetně příloh budou řádně očíslovány vzestupnou řadou.</w:t>
      </w:r>
    </w:p>
    <w:p w14:paraId="063D6CAA" w14:textId="77777777" w:rsidR="00FB0CA9" w:rsidRDefault="00FB0CA9" w:rsidP="00FB0CA9">
      <w:pPr>
        <w:pStyle w:val="Styl"/>
        <w:ind w:right="48" w:firstLine="284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D7E77B1" w14:textId="77777777" w:rsidR="009E2101" w:rsidRPr="009255E7" w:rsidRDefault="00124CA3" w:rsidP="00FB0CA9">
      <w:pPr>
        <w:pStyle w:val="Styl"/>
        <w:ind w:right="48" w:firstLine="284"/>
        <w:jc w:val="both"/>
        <w:rPr>
          <w:rFonts w:ascii="Arial" w:hAnsi="Arial" w:cs="Arial"/>
          <w:b/>
          <w:i/>
          <w:color w:val="000000"/>
        </w:rPr>
      </w:pPr>
      <w:r w:rsidRPr="009255E7">
        <w:rPr>
          <w:rFonts w:ascii="Arial" w:hAnsi="Arial" w:cs="Arial"/>
          <w:b/>
          <w:i/>
          <w:color w:val="000000"/>
        </w:rPr>
        <w:t>Objedna</w:t>
      </w:r>
      <w:r w:rsidR="009E2101" w:rsidRPr="009255E7">
        <w:rPr>
          <w:rFonts w:ascii="Arial" w:hAnsi="Arial" w:cs="Arial"/>
          <w:b/>
          <w:i/>
          <w:color w:val="000000"/>
        </w:rPr>
        <w:t>tel požaduje, aby nabídka uchazeče byla řazena v souladu s následujícím členěním:</w:t>
      </w:r>
    </w:p>
    <w:p w14:paraId="77C2BB81" w14:textId="77777777" w:rsidR="009E2101" w:rsidRPr="009255E7" w:rsidRDefault="009E2101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>obsah nabídky včetně prohlášení o počtu stránek,</w:t>
      </w:r>
    </w:p>
    <w:p w14:paraId="04A04DF6" w14:textId="77777777" w:rsidR="009E2101" w:rsidRPr="009255E7" w:rsidRDefault="009E2101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>řádně vyplněný krycí list nabídky poskytnutý zadavatelem s výzvou k podání nabídky,</w:t>
      </w:r>
    </w:p>
    <w:p w14:paraId="43EB04A9" w14:textId="77777777" w:rsidR="00C43F6F" w:rsidRPr="009255E7" w:rsidRDefault="00C43F6F" w:rsidP="00FB0CA9">
      <w:pPr>
        <w:pStyle w:val="Styl"/>
        <w:numPr>
          <w:ilvl w:val="0"/>
          <w:numId w:val="18"/>
        </w:numPr>
        <w:ind w:left="567" w:right="17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9255E7">
        <w:rPr>
          <w:rFonts w:ascii="Arial" w:hAnsi="Arial" w:cs="Arial"/>
          <w:b/>
          <w:i/>
          <w:sz w:val="20"/>
          <w:szCs w:val="20"/>
        </w:rPr>
        <w:t>doklad osvědčující odbornou způsobilost uchazeče nebo osoby, jejímž prostřednictvím odbornou způsobilost zabezpeč</w:t>
      </w:r>
      <w:r w:rsidR="009255E7" w:rsidRPr="009255E7">
        <w:rPr>
          <w:rFonts w:ascii="Arial" w:hAnsi="Arial" w:cs="Arial"/>
          <w:b/>
          <w:i/>
          <w:sz w:val="20"/>
          <w:szCs w:val="20"/>
        </w:rPr>
        <w:t>uje,</w:t>
      </w:r>
    </w:p>
    <w:p w14:paraId="2A1E9C97" w14:textId="77777777" w:rsidR="00C43F6F" w:rsidRPr="009255E7" w:rsidRDefault="00C43F6F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>oceněný položkový rozpočet</w:t>
      </w:r>
    </w:p>
    <w:p w14:paraId="736A147C" w14:textId="77777777" w:rsidR="009E2101" w:rsidRPr="009255E7" w:rsidRDefault="009E2101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>zadavatelem poskytnutý návrh smlouvy o dílo podepsaný oprávněnou osobou uchazeče</w:t>
      </w:r>
    </w:p>
    <w:p w14:paraId="47A0CBC3" w14:textId="77777777" w:rsidR="009E2101" w:rsidRPr="009255E7" w:rsidRDefault="009E2101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 xml:space="preserve">čestné prohlášení dle článku </w:t>
      </w:r>
      <w:r w:rsidR="009255E7" w:rsidRPr="009255E7">
        <w:rPr>
          <w:rFonts w:ascii="Arial" w:hAnsi="Arial" w:cs="Arial"/>
          <w:b/>
          <w:i/>
          <w:color w:val="000000"/>
          <w:sz w:val="20"/>
          <w:szCs w:val="20"/>
        </w:rPr>
        <w:t>9</w:t>
      </w:r>
      <w:r w:rsidR="00381F31" w:rsidRPr="009255E7">
        <w:rPr>
          <w:rFonts w:ascii="Arial" w:hAnsi="Arial" w:cs="Arial"/>
          <w:b/>
          <w:i/>
          <w:color w:val="000000"/>
          <w:sz w:val="20"/>
          <w:szCs w:val="20"/>
        </w:rPr>
        <w:t xml:space="preserve">.3 </w:t>
      </w:r>
      <w:r w:rsidRPr="009255E7">
        <w:rPr>
          <w:rFonts w:ascii="Arial" w:hAnsi="Arial" w:cs="Arial"/>
          <w:b/>
          <w:i/>
          <w:color w:val="000000"/>
          <w:sz w:val="20"/>
          <w:szCs w:val="20"/>
        </w:rPr>
        <w:t>této výzvy</w:t>
      </w:r>
      <w:r w:rsidR="00381F31" w:rsidRPr="009255E7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14:paraId="7EB5D546" w14:textId="77777777" w:rsidR="009E2101" w:rsidRPr="00FB0CA9" w:rsidRDefault="00124CA3" w:rsidP="00FB0CA9">
      <w:pPr>
        <w:pStyle w:val="Style5"/>
        <w:widowControl/>
        <w:spacing w:before="120"/>
        <w:ind w:left="284" w:hanging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9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.3</w:t>
      </w:r>
      <w:r w:rsidR="00FB0CA9" w:rsidRPr="00FB0CA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ab/>
        <w:t>Uchazeč je povinen do své nabídky formou čestného prohlášení dále uvést, že se v plném rozsahu seznámil se zadávací dokumentací a soutěžními podmínkami, že si před podáním nabídky vyjasnil veškerá sporná ustanovení nebo technické nejasnosti, a že se soutěžními podmínkami a zadávací dokumentací souhlasí a respektuje je.</w:t>
      </w:r>
    </w:p>
    <w:p w14:paraId="20C3CBAD" w14:textId="77777777" w:rsidR="00604513" w:rsidRPr="00985E75" w:rsidRDefault="00604513" w:rsidP="0036799A">
      <w:pPr>
        <w:pStyle w:val="Styl"/>
        <w:ind w:left="284"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12697F65" w14:textId="4F87E1D2" w:rsidR="009055B2" w:rsidRPr="00985E75" w:rsidRDefault="009055B2" w:rsidP="0036799A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konstatuje, že je ve smyslu ust. § 2 odst. 6 zák. </w:t>
      </w:r>
      <w:r w:rsidR="00F53A18" w:rsidRPr="00985E75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985E75">
        <w:rPr>
          <w:rFonts w:ascii="Arial" w:hAnsi="Arial" w:cs="Arial"/>
          <w:color w:val="000000"/>
          <w:sz w:val="20"/>
          <w:szCs w:val="20"/>
        </w:rPr>
        <w:t>č. 137/2006 Sb., o veřejných zakázkách (dále jen „zákon</w:t>
      </w:r>
      <w:r w:rsidR="00E356C2" w:rsidRPr="00985E75">
        <w:rPr>
          <w:rFonts w:ascii="Arial" w:hAnsi="Arial" w:cs="Arial"/>
          <w:color w:val="000000"/>
          <w:sz w:val="20"/>
          <w:szCs w:val="20"/>
        </w:rPr>
        <w:t xml:space="preserve">“) tzv. sektorovým zadavatelem a </w:t>
      </w:r>
      <w:r w:rsidRPr="00985E75">
        <w:rPr>
          <w:rFonts w:ascii="Arial" w:hAnsi="Arial" w:cs="Arial"/>
          <w:color w:val="000000"/>
          <w:sz w:val="20"/>
          <w:szCs w:val="20"/>
        </w:rPr>
        <w:t>že zakázka v předmětné věci je ve smyslu výše uvedeného zákona co do přepokládané hodnoty jejího plnění za</w:t>
      </w:r>
      <w:r w:rsidR="00E356C2" w:rsidRPr="00985E75">
        <w:rPr>
          <w:rFonts w:ascii="Arial" w:hAnsi="Arial" w:cs="Arial"/>
          <w:color w:val="000000"/>
          <w:sz w:val="20"/>
          <w:szCs w:val="20"/>
        </w:rPr>
        <w:t xml:space="preserve">kázkou malého rozsahu. S ohledem na výše uvedené tedy </w:t>
      </w:r>
      <w:r w:rsidRPr="00985E75">
        <w:rPr>
          <w:rFonts w:ascii="Arial" w:hAnsi="Arial" w:cs="Arial"/>
          <w:color w:val="000000"/>
          <w:sz w:val="20"/>
          <w:szCs w:val="20"/>
        </w:rPr>
        <w:t>Vodohospodářská a obchodní společnost, a.s. není povinna zadávat zakázku v předmě</w:t>
      </w:r>
      <w:r w:rsidR="00E356C2" w:rsidRPr="00985E75">
        <w:rPr>
          <w:rFonts w:ascii="Arial" w:hAnsi="Arial" w:cs="Arial"/>
          <w:color w:val="000000"/>
          <w:sz w:val="20"/>
          <w:szCs w:val="20"/>
        </w:rPr>
        <w:t>tné věci dle zákona</w:t>
      </w:r>
      <w:r w:rsidR="005A07E0">
        <w:rPr>
          <w:rFonts w:ascii="Arial" w:hAnsi="Arial" w:cs="Arial"/>
          <w:color w:val="000000"/>
          <w:sz w:val="20"/>
          <w:szCs w:val="20"/>
        </w:rPr>
        <w:t>,</w:t>
      </w:r>
      <w:r w:rsidR="00E356C2" w:rsidRPr="00985E75">
        <w:rPr>
          <w:rFonts w:ascii="Arial" w:hAnsi="Arial" w:cs="Arial"/>
          <w:color w:val="000000"/>
          <w:sz w:val="20"/>
          <w:szCs w:val="20"/>
        </w:rPr>
        <w:t xml:space="preserve"> resp. že </w:t>
      </w:r>
      <w:r w:rsidRPr="00985E75">
        <w:rPr>
          <w:rFonts w:ascii="Arial" w:hAnsi="Arial" w:cs="Arial"/>
          <w:sz w:val="20"/>
          <w:szCs w:val="20"/>
        </w:rPr>
        <w:t xml:space="preserve">v řízení o výběru </w:t>
      </w:r>
      <w:r w:rsidR="00793559" w:rsidRPr="00985E75">
        <w:rPr>
          <w:rFonts w:ascii="Arial" w:hAnsi="Arial" w:cs="Arial"/>
          <w:sz w:val="20"/>
          <w:szCs w:val="20"/>
        </w:rPr>
        <w:t xml:space="preserve">nejvýhodnějšího </w:t>
      </w:r>
      <w:r w:rsidR="00F53A18" w:rsidRPr="00985E75">
        <w:rPr>
          <w:rFonts w:ascii="Arial" w:hAnsi="Arial" w:cs="Arial"/>
          <w:sz w:val="20"/>
          <w:szCs w:val="20"/>
        </w:rPr>
        <w:t xml:space="preserve">uchazeče o </w:t>
      </w:r>
      <w:r w:rsidRPr="00985E75">
        <w:rPr>
          <w:rFonts w:ascii="Arial" w:hAnsi="Arial" w:cs="Arial"/>
          <w:sz w:val="20"/>
          <w:szCs w:val="20"/>
        </w:rPr>
        <w:t>t</w:t>
      </w:r>
      <w:r w:rsidR="00F53A18" w:rsidRPr="00985E75">
        <w:rPr>
          <w:rFonts w:ascii="Arial" w:hAnsi="Arial" w:cs="Arial"/>
          <w:sz w:val="20"/>
          <w:szCs w:val="20"/>
        </w:rPr>
        <w:t xml:space="preserve">uto </w:t>
      </w:r>
      <w:r w:rsidRPr="00985E75">
        <w:rPr>
          <w:rFonts w:ascii="Arial" w:hAnsi="Arial" w:cs="Arial"/>
          <w:sz w:val="20"/>
          <w:szCs w:val="20"/>
        </w:rPr>
        <w:t>zakázk</w:t>
      </w:r>
      <w:r w:rsidR="00F53A18" w:rsidRPr="00985E75">
        <w:rPr>
          <w:rFonts w:ascii="Arial" w:hAnsi="Arial" w:cs="Arial"/>
          <w:sz w:val="20"/>
          <w:szCs w:val="20"/>
        </w:rPr>
        <w:t>u</w:t>
      </w:r>
      <w:r w:rsidR="00E356C2" w:rsidRPr="00985E75">
        <w:rPr>
          <w:rFonts w:ascii="Arial" w:hAnsi="Arial" w:cs="Arial"/>
          <w:sz w:val="20"/>
          <w:szCs w:val="20"/>
        </w:rPr>
        <w:t xml:space="preserve"> se</w:t>
      </w:r>
      <w:r w:rsidRPr="00985E75">
        <w:rPr>
          <w:rFonts w:ascii="Arial" w:hAnsi="Arial" w:cs="Arial"/>
          <w:sz w:val="20"/>
          <w:szCs w:val="20"/>
        </w:rPr>
        <w:t xml:space="preserve"> nepostupuje podle zákona č. 137/2006 Sb. o veřejných zakázkách. </w:t>
      </w:r>
    </w:p>
    <w:p w14:paraId="74490D78" w14:textId="77777777" w:rsidR="009055B2" w:rsidRPr="00985E75" w:rsidRDefault="009055B2" w:rsidP="0036799A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</w:p>
    <w:p w14:paraId="3196B53F" w14:textId="77777777" w:rsidR="009055B2" w:rsidRPr="00985E75" w:rsidRDefault="009055B2" w:rsidP="0036799A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 xml:space="preserve">Oznámení o výběru nejvhodnější nabídky zašle </w:t>
      </w:r>
      <w:r w:rsidRPr="00985E75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985E75">
        <w:rPr>
          <w:rFonts w:ascii="Arial" w:hAnsi="Arial" w:cs="Arial"/>
          <w:sz w:val="20"/>
          <w:szCs w:val="20"/>
        </w:rPr>
        <w:t xml:space="preserve">uchazečům, jejichž nabídky budou hodnoceny, do pěti pracovních dnů od rozhodnutí představenstva společnosti. </w:t>
      </w:r>
    </w:p>
    <w:p w14:paraId="7DB40714" w14:textId="77777777" w:rsidR="000D6F13" w:rsidRPr="00C805E5" w:rsidRDefault="000D6F13" w:rsidP="00FB0CA9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Přílohy</w:t>
      </w:r>
    </w:p>
    <w:p w14:paraId="7E807842" w14:textId="77777777" w:rsidR="000D6F13" w:rsidRPr="00985E75" w:rsidRDefault="000D6F13" w:rsidP="0036799A">
      <w:pPr>
        <w:pStyle w:val="Styl"/>
        <w:spacing w:before="120"/>
        <w:ind w:right="45" w:firstLine="284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>Přílohou této výzvy jsou následující přílohy</w:t>
      </w:r>
      <w:r w:rsidR="00777C32" w:rsidRPr="00985E75">
        <w:rPr>
          <w:rFonts w:ascii="Arial" w:hAnsi="Arial" w:cs="Arial"/>
          <w:sz w:val="20"/>
          <w:szCs w:val="20"/>
        </w:rPr>
        <w:t xml:space="preserve"> (</w:t>
      </w:r>
      <w:r w:rsidR="00BB1E5F" w:rsidRPr="00985E75">
        <w:rPr>
          <w:rFonts w:ascii="Arial" w:hAnsi="Arial" w:cs="Arial"/>
          <w:sz w:val="20"/>
          <w:szCs w:val="20"/>
        </w:rPr>
        <w:t>v elektronické podobě</w:t>
      </w:r>
      <w:r w:rsidR="00777C32" w:rsidRPr="00985E75">
        <w:rPr>
          <w:rFonts w:ascii="Arial" w:hAnsi="Arial" w:cs="Arial"/>
          <w:sz w:val="20"/>
          <w:szCs w:val="20"/>
        </w:rPr>
        <w:t>)</w:t>
      </w:r>
      <w:r w:rsidRPr="00985E75">
        <w:rPr>
          <w:rFonts w:ascii="Arial" w:hAnsi="Arial" w:cs="Arial"/>
          <w:sz w:val="20"/>
          <w:szCs w:val="20"/>
        </w:rPr>
        <w:t>:</w:t>
      </w:r>
    </w:p>
    <w:p w14:paraId="21926EB2" w14:textId="77777777" w:rsidR="000D6F13" w:rsidRPr="00985E75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 xml:space="preserve"> </w:t>
      </w:r>
    </w:p>
    <w:p w14:paraId="09AD59BD" w14:textId="77777777" w:rsidR="00C43F6F" w:rsidRPr="00985E75" w:rsidRDefault="00C43F6F" w:rsidP="00C43F6F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zjednodušená projektová dokumentace </w:t>
      </w:r>
      <w:r w:rsidR="001D5A5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(situace, vzorový řez, podélný profil a technická zpráva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) – 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1</w:t>
      </w:r>
    </w:p>
    <w:p w14:paraId="5A586E8B" w14:textId="103F6264" w:rsidR="00C43F6F" w:rsidRDefault="00C43F6F" w:rsidP="00C43F6F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výkazem výměr, který je součástí výše uvedené dokumentace – 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2</w:t>
      </w:r>
    </w:p>
    <w:p w14:paraId="6AAE4468" w14:textId="30F73151" w:rsidR="003E4870" w:rsidRPr="003E4870" w:rsidRDefault="003E4870" w:rsidP="003E4870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vzorový krycí list nabídky – </w:t>
      </w:r>
      <w:r w:rsidRPr="0012269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3</w:t>
      </w:r>
      <w:r w:rsidRPr="0012269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výzvy</w:t>
      </w:r>
    </w:p>
    <w:p w14:paraId="0D959DE5" w14:textId="0F4E97C7" w:rsidR="00C43F6F" w:rsidRPr="00985E75" w:rsidRDefault="00C43F6F" w:rsidP="00C43F6F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smlouvou o dílo – 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3E4870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4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výzvy</w:t>
      </w:r>
    </w:p>
    <w:p w14:paraId="61BBAFD7" w14:textId="77777777" w:rsidR="000D6F13" w:rsidRPr="00985E75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7855B92C" w14:textId="77777777" w:rsidR="000D6F13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0BADC6AC" w14:textId="77777777" w:rsidR="0036799A" w:rsidRPr="00985E75" w:rsidRDefault="0036799A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24AB675D" w14:textId="6DEE53D6" w:rsidR="009055B2" w:rsidRPr="00985E75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 xml:space="preserve">V Jičíně dne: </w:t>
      </w:r>
      <w:r w:rsidR="002A1002" w:rsidRPr="00831CBD">
        <w:rPr>
          <w:rFonts w:ascii="Arial" w:hAnsi="Arial" w:cs="Arial"/>
          <w:sz w:val="20"/>
          <w:szCs w:val="20"/>
        </w:rPr>
        <w:t>7.4.2025</w:t>
      </w:r>
    </w:p>
    <w:p w14:paraId="18807BE6" w14:textId="77777777" w:rsidR="009055B2" w:rsidRPr="00985E75" w:rsidRDefault="009055B2" w:rsidP="00B01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Vodohospodářská a obchodní společnost, a.s.</w:t>
      </w:r>
    </w:p>
    <w:p w14:paraId="0C65C480" w14:textId="24756F6D" w:rsidR="009055B2" w:rsidRPr="00444E8C" w:rsidRDefault="009055B2" w:rsidP="00444E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sectPr w:rsidR="009055B2" w:rsidRPr="00444E8C" w:rsidSect="00FD05B5">
      <w:headerReference w:type="default" r:id="rId12"/>
      <w:footerReference w:type="default" r:id="rId13"/>
      <w:type w:val="continuous"/>
      <w:pgSz w:w="11907" w:h="16840"/>
      <w:pgMar w:top="360" w:right="1417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9D3B" w14:textId="77777777" w:rsidR="000C5CE8" w:rsidRDefault="000C5CE8" w:rsidP="005F0856">
      <w:pPr>
        <w:spacing w:after="0" w:line="240" w:lineRule="auto"/>
      </w:pPr>
      <w:r>
        <w:separator/>
      </w:r>
    </w:p>
    <w:p w14:paraId="1875D0D4" w14:textId="77777777" w:rsidR="000C5CE8" w:rsidRDefault="000C5CE8"/>
  </w:endnote>
  <w:endnote w:type="continuationSeparator" w:id="0">
    <w:p w14:paraId="75CDFCEC" w14:textId="77777777" w:rsidR="000C5CE8" w:rsidRDefault="000C5CE8" w:rsidP="005F0856">
      <w:pPr>
        <w:spacing w:after="0" w:line="240" w:lineRule="auto"/>
      </w:pPr>
      <w:r>
        <w:continuationSeparator/>
      </w:r>
    </w:p>
    <w:p w14:paraId="7A6CDC26" w14:textId="77777777" w:rsidR="000C5CE8" w:rsidRDefault="000C5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C9D5" w14:textId="77777777" w:rsidR="00B17961" w:rsidRDefault="00B1796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54DF6">
      <w:rPr>
        <w:noProof/>
      </w:rPr>
      <w:t>1</w:t>
    </w:r>
    <w:r>
      <w:fldChar w:fldCharType="end"/>
    </w:r>
  </w:p>
  <w:p w14:paraId="2189D90E" w14:textId="77777777" w:rsidR="00B17961" w:rsidRDefault="00B179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0E09" w14:textId="77777777" w:rsidR="000C5CE8" w:rsidRDefault="000C5CE8" w:rsidP="005F0856">
      <w:pPr>
        <w:spacing w:after="0" w:line="240" w:lineRule="auto"/>
      </w:pPr>
      <w:r>
        <w:separator/>
      </w:r>
    </w:p>
    <w:p w14:paraId="49973733" w14:textId="77777777" w:rsidR="000C5CE8" w:rsidRDefault="000C5CE8"/>
  </w:footnote>
  <w:footnote w:type="continuationSeparator" w:id="0">
    <w:p w14:paraId="72BDC3FD" w14:textId="77777777" w:rsidR="000C5CE8" w:rsidRDefault="000C5CE8" w:rsidP="005F0856">
      <w:pPr>
        <w:spacing w:after="0" w:line="240" w:lineRule="auto"/>
      </w:pPr>
      <w:r>
        <w:continuationSeparator/>
      </w:r>
    </w:p>
    <w:p w14:paraId="7514A8AF" w14:textId="77777777" w:rsidR="000C5CE8" w:rsidRDefault="000C5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2E60" w14:textId="77777777" w:rsidR="005F0856" w:rsidRPr="000E41C4" w:rsidRDefault="000A511D" w:rsidP="000E41C4">
    <w:pPr>
      <w:pStyle w:val="Zhlav"/>
    </w:pPr>
    <w:r>
      <w:rPr>
        <w:noProof/>
        <w:lang w:eastAsia="cs-CZ"/>
      </w:rPr>
      <w:drawing>
        <wp:inline distT="0" distB="0" distL="0" distR="0" wp14:anchorId="7D07F6D7" wp14:editId="3595817B">
          <wp:extent cx="1865630" cy="614680"/>
          <wp:effectExtent l="0" t="0" r="1270" b="0"/>
          <wp:docPr id="1" name="obrázek 1" descr="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BB2"/>
    <w:multiLevelType w:val="singleLevel"/>
    <w:tmpl w:val="C5DADC88"/>
    <w:lvl w:ilvl="0">
      <w:start w:val="1"/>
      <w:numFmt w:val="lowerLetter"/>
      <w:lvlText w:val="%1)"/>
      <w:legacy w:legacy="1" w:legacySpace="0" w:legacyIndent="225"/>
      <w:lvlJc w:val="left"/>
      <w:rPr>
        <w:rFonts w:ascii="Arial Unicode MS" w:eastAsia="Arial Unicode MS" w:hAnsi="Arial Unicode MS" w:cs="Arial Unicode MS" w:hint="eastAsia"/>
      </w:rPr>
    </w:lvl>
  </w:abstractNum>
  <w:abstractNum w:abstractNumId="1" w15:restartNumberingAfterBreak="0">
    <w:nsid w:val="0D3D7DE3"/>
    <w:multiLevelType w:val="hybridMultilevel"/>
    <w:tmpl w:val="8D045B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0B2830"/>
    <w:multiLevelType w:val="hybridMultilevel"/>
    <w:tmpl w:val="34E24F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01D7"/>
    <w:multiLevelType w:val="hybridMultilevel"/>
    <w:tmpl w:val="61CC6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F4E4D"/>
    <w:multiLevelType w:val="hybridMultilevel"/>
    <w:tmpl w:val="55EEDF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A72067"/>
    <w:multiLevelType w:val="hybridMultilevel"/>
    <w:tmpl w:val="AD0664C4"/>
    <w:lvl w:ilvl="0" w:tplc="A44A160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4170"/>
    <w:multiLevelType w:val="multilevel"/>
    <w:tmpl w:val="0CBAB99A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8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E03981"/>
    <w:multiLevelType w:val="hybridMultilevel"/>
    <w:tmpl w:val="B0A42D04"/>
    <w:lvl w:ilvl="0" w:tplc="4C281A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E72C88"/>
    <w:multiLevelType w:val="hybridMultilevel"/>
    <w:tmpl w:val="57A6DD70"/>
    <w:lvl w:ilvl="0" w:tplc="C11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4AA2"/>
    <w:multiLevelType w:val="singleLevel"/>
    <w:tmpl w:val="F47CBEC2"/>
    <w:lvl w:ilvl="0">
      <w:start w:val="3"/>
      <w:numFmt w:val="decimal"/>
      <w:lvlText w:val="%1."/>
      <w:legacy w:legacy="1" w:legacySpace="0" w:legacyIndent="216"/>
      <w:lvlJc w:val="left"/>
      <w:rPr>
        <w:rFonts w:ascii="Arial Unicode MS" w:eastAsia="Arial Unicode MS" w:hAnsi="Arial Unicode MS" w:cs="Arial Unicode MS" w:hint="eastAsia"/>
      </w:rPr>
    </w:lvl>
  </w:abstractNum>
  <w:abstractNum w:abstractNumId="12" w15:restartNumberingAfterBreak="0">
    <w:nsid w:val="53145A96"/>
    <w:multiLevelType w:val="hybridMultilevel"/>
    <w:tmpl w:val="588C7BCE"/>
    <w:lvl w:ilvl="0" w:tplc="AD6A4B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72836B9"/>
    <w:multiLevelType w:val="multilevel"/>
    <w:tmpl w:val="561000A2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9.%2"/>
      <w:lvlJc w:val="left"/>
      <w:pPr>
        <w:tabs>
          <w:tab w:val="num" w:pos="944"/>
        </w:tabs>
        <w:ind w:left="944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16" w15:restartNumberingAfterBreak="0">
    <w:nsid w:val="6B5D1AFD"/>
    <w:multiLevelType w:val="singleLevel"/>
    <w:tmpl w:val="2F1A3DB8"/>
    <w:lvl w:ilvl="0">
      <w:start w:val="6"/>
      <w:numFmt w:val="decimal"/>
      <w:lvlText w:val="%1."/>
      <w:legacy w:legacy="1" w:legacySpace="0" w:legacyIndent="211"/>
      <w:lvlJc w:val="left"/>
      <w:rPr>
        <w:rFonts w:ascii="Arial Unicode MS" w:eastAsia="Arial Unicode MS" w:hAnsi="Arial Unicode MS" w:cs="Arial Unicode MS" w:hint="eastAsia"/>
      </w:rPr>
    </w:lvl>
  </w:abstractNum>
  <w:abstractNum w:abstractNumId="17" w15:restartNumberingAfterBreak="0">
    <w:nsid w:val="6E2A2329"/>
    <w:multiLevelType w:val="hybridMultilevel"/>
    <w:tmpl w:val="0C5C685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2722B"/>
    <w:multiLevelType w:val="hybridMultilevel"/>
    <w:tmpl w:val="DC007C40"/>
    <w:lvl w:ilvl="0" w:tplc="99E212EA">
      <w:start w:val="8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0FD57EC"/>
    <w:multiLevelType w:val="hybridMultilevel"/>
    <w:tmpl w:val="6720D820"/>
    <w:lvl w:ilvl="0" w:tplc="C11039A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5E38A7"/>
    <w:multiLevelType w:val="hybridMultilevel"/>
    <w:tmpl w:val="271495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2A4BB2"/>
    <w:multiLevelType w:val="hybridMultilevel"/>
    <w:tmpl w:val="69BA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109E"/>
    <w:multiLevelType w:val="hybridMultilevel"/>
    <w:tmpl w:val="6DC0E63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A7078B3"/>
    <w:multiLevelType w:val="singleLevel"/>
    <w:tmpl w:val="746E100A"/>
    <w:lvl w:ilvl="0">
      <w:start w:val="1"/>
      <w:numFmt w:val="lowerLetter"/>
      <w:lvlText w:val="%1)"/>
      <w:legacy w:legacy="1" w:legacySpace="0" w:legacyIndent="341"/>
      <w:lvlJc w:val="left"/>
      <w:rPr>
        <w:rFonts w:ascii="Arial Unicode MS" w:eastAsia="Arial Unicode MS" w:hAnsi="Arial Unicode MS" w:cs="Arial Unicode MS" w:hint="eastAsia"/>
      </w:rPr>
    </w:lvl>
  </w:abstractNum>
  <w:abstractNum w:abstractNumId="24" w15:restartNumberingAfterBreak="0">
    <w:nsid w:val="7DF035E7"/>
    <w:multiLevelType w:val="hybridMultilevel"/>
    <w:tmpl w:val="5FE65B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33325423">
    <w:abstractNumId w:val="13"/>
    <w:lvlOverride w:ilvl="0">
      <w:startOverride w:val="1"/>
    </w:lvlOverride>
  </w:num>
  <w:num w:numId="2" w16cid:durableId="1895658976">
    <w:abstractNumId w:val="2"/>
    <w:lvlOverride w:ilvl="0">
      <w:startOverride w:val="3"/>
    </w:lvlOverride>
  </w:num>
  <w:num w:numId="3" w16cid:durableId="825516990">
    <w:abstractNumId w:val="14"/>
    <w:lvlOverride w:ilvl="0">
      <w:startOverride w:val="5"/>
    </w:lvlOverride>
  </w:num>
  <w:num w:numId="4" w16cid:durableId="99835438">
    <w:abstractNumId w:val="8"/>
  </w:num>
  <w:num w:numId="5" w16cid:durableId="641078849">
    <w:abstractNumId w:val="8"/>
  </w:num>
  <w:num w:numId="6" w16cid:durableId="1218010653">
    <w:abstractNumId w:val="21"/>
  </w:num>
  <w:num w:numId="7" w16cid:durableId="1428699014">
    <w:abstractNumId w:val="4"/>
  </w:num>
  <w:num w:numId="8" w16cid:durableId="550191630">
    <w:abstractNumId w:val="24"/>
  </w:num>
  <w:num w:numId="9" w16cid:durableId="1380327159">
    <w:abstractNumId w:val="9"/>
  </w:num>
  <w:num w:numId="10" w16cid:durableId="1559244985">
    <w:abstractNumId w:val="20"/>
  </w:num>
  <w:num w:numId="11" w16cid:durableId="486871230">
    <w:abstractNumId w:val="18"/>
  </w:num>
  <w:num w:numId="12" w16cid:durableId="1133985280">
    <w:abstractNumId w:val="17"/>
  </w:num>
  <w:num w:numId="13" w16cid:durableId="1781040">
    <w:abstractNumId w:val="6"/>
  </w:num>
  <w:num w:numId="14" w16cid:durableId="74321340">
    <w:abstractNumId w:val="12"/>
  </w:num>
  <w:num w:numId="15" w16cid:durableId="172691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44678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80675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6364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294661">
    <w:abstractNumId w:val="1"/>
  </w:num>
  <w:num w:numId="20" w16cid:durableId="1131821676">
    <w:abstractNumId w:val="3"/>
  </w:num>
  <w:num w:numId="21" w16cid:durableId="376469490">
    <w:abstractNumId w:val="11"/>
  </w:num>
  <w:num w:numId="22" w16cid:durableId="1965966415">
    <w:abstractNumId w:val="23"/>
  </w:num>
  <w:num w:numId="23" w16cid:durableId="712656384">
    <w:abstractNumId w:val="0"/>
  </w:num>
  <w:num w:numId="24" w16cid:durableId="980160776">
    <w:abstractNumId w:val="16"/>
  </w:num>
  <w:num w:numId="25" w16cid:durableId="1318341539">
    <w:abstractNumId w:val="5"/>
  </w:num>
  <w:num w:numId="26" w16cid:durableId="868641976">
    <w:abstractNumId w:val="10"/>
  </w:num>
  <w:num w:numId="27" w16cid:durableId="1337928539">
    <w:abstractNumId w:val="22"/>
  </w:num>
  <w:num w:numId="28" w16cid:durableId="9960308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i9uI6CoLkErA8RivXfaSP88Y6SttNrjeKVegZ9+9/qCLxJuXDhXZhvdDsOVtTv5KM6Rl4SyKqu6z3EI4zRXujg==" w:salt="jPWXFi0LLXGb6cHRs5eX3A=="/>
  <w:defaultTabStop w:val="567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8"/>
    <w:rsid w:val="00045F30"/>
    <w:rsid w:val="0004622D"/>
    <w:rsid w:val="00067CDC"/>
    <w:rsid w:val="00072EC2"/>
    <w:rsid w:val="00074D21"/>
    <w:rsid w:val="00075CA2"/>
    <w:rsid w:val="000A511D"/>
    <w:rsid w:val="000C5CE8"/>
    <w:rsid w:val="000D6F13"/>
    <w:rsid w:val="000E41C4"/>
    <w:rsid w:val="000F1A78"/>
    <w:rsid w:val="000F3D59"/>
    <w:rsid w:val="001016B4"/>
    <w:rsid w:val="00103F85"/>
    <w:rsid w:val="00116E1B"/>
    <w:rsid w:val="00122695"/>
    <w:rsid w:val="00124CA3"/>
    <w:rsid w:val="00143111"/>
    <w:rsid w:val="00147EDE"/>
    <w:rsid w:val="001675D1"/>
    <w:rsid w:val="00183BBF"/>
    <w:rsid w:val="00184E22"/>
    <w:rsid w:val="001B1F9D"/>
    <w:rsid w:val="001B3B7F"/>
    <w:rsid w:val="001B49B8"/>
    <w:rsid w:val="001C024B"/>
    <w:rsid w:val="001D0657"/>
    <w:rsid w:val="001D5A50"/>
    <w:rsid w:val="001E3485"/>
    <w:rsid w:val="001E7B74"/>
    <w:rsid w:val="002213AB"/>
    <w:rsid w:val="00233580"/>
    <w:rsid w:val="002456E7"/>
    <w:rsid w:val="00262526"/>
    <w:rsid w:val="0027576B"/>
    <w:rsid w:val="002876E9"/>
    <w:rsid w:val="002944F0"/>
    <w:rsid w:val="00294B94"/>
    <w:rsid w:val="00296233"/>
    <w:rsid w:val="002A0589"/>
    <w:rsid w:val="002A1002"/>
    <w:rsid w:val="002B3D8B"/>
    <w:rsid w:val="002E1686"/>
    <w:rsid w:val="0031186D"/>
    <w:rsid w:val="00330B3D"/>
    <w:rsid w:val="003316CC"/>
    <w:rsid w:val="00340728"/>
    <w:rsid w:val="0036799A"/>
    <w:rsid w:val="0037347B"/>
    <w:rsid w:val="0037357A"/>
    <w:rsid w:val="00381F31"/>
    <w:rsid w:val="003914EE"/>
    <w:rsid w:val="003C4964"/>
    <w:rsid w:val="003D2E99"/>
    <w:rsid w:val="003D2F65"/>
    <w:rsid w:val="003E1DCF"/>
    <w:rsid w:val="003E4870"/>
    <w:rsid w:val="003E4F4F"/>
    <w:rsid w:val="003F1456"/>
    <w:rsid w:val="003F2154"/>
    <w:rsid w:val="004059F4"/>
    <w:rsid w:val="004166EF"/>
    <w:rsid w:val="0043799A"/>
    <w:rsid w:val="00444E8C"/>
    <w:rsid w:val="00453AB2"/>
    <w:rsid w:val="00454DF6"/>
    <w:rsid w:val="00461D1F"/>
    <w:rsid w:val="00464AB8"/>
    <w:rsid w:val="00466345"/>
    <w:rsid w:val="00470F25"/>
    <w:rsid w:val="004810B2"/>
    <w:rsid w:val="004A2151"/>
    <w:rsid w:val="004A5AF0"/>
    <w:rsid w:val="004A761B"/>
    <w:rsid w:val="004D6E67"/>
    <w:rsid w:val="00510CA9"/>
    <w:rsid w:val="00524A0A"/>
    <w:rsid w:val="005415BC"/>
    <w:rsid w:val="00544F08"/>
    <w:rsid w:val="00545216"/>
    <w:rsid w:val="005A07E0"/>
    <w:rsid w:val="005D38BA"/>
    <w:rsid w:val="005D3A38"/>
    <w:rsid w:val="005F0856"/>
    <w:rsid w:val="005F08E0"/>
    <w:rsid w:val="005F5772"/>
    <w:rsid w:val="00604513"/>
    <w:rsid w:val="006073AA"/>
    <w:rsid w:val="00625DB0"/>
    <w:rsid w:val="0063741F"/>
    <w:rsid w:val="00661736"/>
    <w:rsid w:val="0068545A"/>
    <w:rsid w:val="006A0033"/>
    <w:rsid w:val="006A14E0"/>
    <w:rsid w:val="006D0E84"/>
    <w:rsid w:val="006E6D15"/>
    <w:rsid w:val="006F6A02"/>
    <w:rsid w:val="006F73CA"/>
    <w:rsid w:val="0071080D"/>
    <w:rsid w:val="00734EDE"/>
    <w:rsid w:val="00771E3D"/>
    <w:rsid w:val="00775B27"/>
    <w:rsid w:val="00777C32"/>
    <w:rsid w:val="00782012"/>
    <w:rsid w:val="00787359"/>
    <w:rsid w:val="00791DFE"/>
    <w:rsid w:val="00793559"/>
    <w:rsid w:val="007968A8"/>
    <w:rsid w:val="007C192E"/>
    <w:rsid w:val="008179EB"/>
    <w:rsid w:val="00831CBD"/>
    <w:rsid w:val="00877D98"/>
    <w:rsid w:val="008864E7"/>
    <w:rsid w:val="008A3527"/>
    <w:rsid w:val="008A7F89"/>
    <w:rsid w:val="008C3941"/>
    <w:rsid w:val="008E1555"/>
    <w:rsid w:val="008E54D7"/>
    <w:rsid w:val="008F62AA"/>
    <w:rsid w:val="00903AC9"/>
    <w:rsid w:val="009055B2"/>
    <w:rsid w:val="00922041"/>
    <w:rsid w:val="009255E7"/>
    <w:rsid w:val="00930812"/>
    <w:rsid w:val="00954916"/>
    <w:rsid w:val="009849D7"/>
    <w:rsid w:val="00984E63"/>
    <w:rsid w:val="00985E75"/>
    <w:rsid w:val="0098783B"/>
    <w:rsid w:val="009B27EC"/>
    <w:rsid w:val="009E1312"/>
    <w:rsid w:val="009E2101"/>
    <w:rsid w:val="00A07DFD"/>
    <w:rsid w:val="00A13214"/>
    <w:rsid w:val="00A358D8"/>
    <w:rsid w:val="00A52E3A"/>
    <w:rsid w:val="00A6282A"/>
    <w:rsid w:val="00A733D1"/>
    <w:rsid w:val="00A80BA2"/>
    <w:rsid w:val="00AB4841"/>
    <w:rsid w:val="00AC2B01"/>
    <w:rsid w:val="00AD06C0"/>
    <w:rsid w:val="00AE58E9"/>
    <w:rsid w:val="00B01984"/>
    <w:rsid w:val="00B03994"/>
    <w:rsid w:val="00B140E3"/>
    <w:rsid w:val="00B14DAA"/>
    <w:rsid w:val="00B17961"/>
    <w:rsid w:val="00B357D9"/>
    <w:rsid w:val="00B40E88"/>
    <w:rsid w:val="00B528D2"/>
    <w:rsid w:val="00B84FD7"/>
    <w:rsid w:val="00B87021"/>
    <w:rsid w:val="00B944BB"/>
    <w:rsid w:val="00BB1E5F"/>
    <w:rsid w:val="00BB597B"/>
    <w:rsid w:val="00BB5D4D"/>
    <w:rsid w:val="00BB6155"/>
    <w:rsid w:val="00BD66C9"/>
    <w:rsid w:val="00BF4BAB"/>
    <w:rsid w:val="00BF6713"/>
    <w:rsid w:val="00C14A41"/>
    <w:rsid w:val="00C156D5"/>
    <w:rsid w:val="00C20F35"/>
    <w:rsid w:val="00C233B1"/>
    <w:rsid w:val="00C3443B"/>
    <w:rsid w:val="00C43F6F"/>
    <w:rsid w:val="00C61732"/>
    <w:rsid w:val="00C805E5"/>
    <w:rsid w:val="00C90BF6"/>
    <w:rsid w:val="00C9288D"/>
    <w:rsid w:val="00CA6020"/>
    <w:rsid w:val="00CA608D"/>
    <w:rsid w:val="00CB3930"/>
    <w:rsid w:val="00CB767C"/>
    <w:rsid w:val="00CB7D82"/>
    <w:rsid w:val="00CC1256"/>
    <w:rsid w:val="00CC2B31"/>
    <w:rsid w:val="00CC408D"/>
    <w:rsid w:val="00CC570F"/>
    <w:rsid w:val="00CD42C7"/>
    <w:rsid w:val="00CE09C5"/>
    <w:rsid w:val="00CF49EA"/>
    <w:rsid w:val="00D0474A"/>
    <w:rsid w:val="00D30EF5"/>
    <w:rsid w:val="00D47770"/>
    <w:rsid w:val="00D6309C"/>
    <w:rsid w:val="00D633E4"/>
    <w:rsid w:val="00D73291"/>
    <w:rsid w:val="00D927C2"/>
    <w:rsid w:val="00DC5092"/>
    <w:rsid w:val="00DD088E"/>
    <w:rsid w:val="00DD1E15"/>
    <w:rsid w:val="00E0118C"/>
    <w:rsid w:val="00E1573F"/>
    <w:rsid w:val="00E356C2"/>
    <w:rsid w:val="00E358C3"/>
    <w:rsid w:val="00E55DEE"/>
    <w:rsid w:val="00E847E6"/>
    <w:rsid w:val="00E90162"/>
    <w:rsid w:val="00E90FE3"/>
    <w:rsid w:val="00E935A5"/>
    <w:rsid w:val="00E96F39"/>
    <w:rsid w:val="00EB45BD"/>
    <w:rsid w:val="00EC71E9"/>
    <w:rsid w:val="00EE6D52"/>
    <w:rsid w:val="00EF481E"/>
    <w:rsid w:val="00F052D5"/>
    <w:rsid w:val="00F53A18"/>
    <w:rsid w:val="00F71B31"/>
    <w:rsid w:val="00F844B1"/>
    <w:rsid w:val="00F85CF7"/>
    <w:rsid w:val="00FB0CA9"/>
    <w:rsid w:val="00FC19A3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7BCC62B"/>
  <w15:docId w15:val="{95F58BD5-9478-46B0-99F9-B9773C1B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B40E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rsid w:val="005F085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85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85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0856"/>
    <w:rPr>
      <w:rFonts w:ascii="Tahoma" w:hAnsi="Tahoma" w:cs="Tahoma"/>
      <w:sz w:val="16"/>
      <w:szCs w:val="16"/>
      <w:lang w:eastAsia="en-US"/>
    </w:rPr>
  </w:style>
  <w:style w:type="character" w:customStyle="1" w:styleId="WW8Num1z0">
    <w:name w:val="WW8Num1z0"/>
    <w:rsid w:val="00CA6020"/>
    <w:rPr>
      <w:rFonts w:ascii="Symbol" w:hAnsi="Symbol" w:cs="StarSymbol"/>
      <w:sz w:val="18"/>
      <w:szCs w:val="18"/>
    </w:rPr>
  </w:style>
  <w:style w:type="paragraph" w:styleId="Bezmezer">
    <w:name w:val="No Spacing"/>
    <w:uiPriority w:val="1"/>
    <w:qFormat/>
    <w:rsid w:val="009055B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E2101"/>
    <w:pPr>
      <w:ind w:left="708"/>
    </w:pPr>
  </w:style>
  <w:style w:type="paragraph" w:customStyle="1" w:styleId="Style2">
    <w:name w:val="Style2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5">
    <w:name w:val="Style5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zh-TW"/>
    </w:rPr>
  </w:style>
  <w:style w:type="character" w:customStyle="1" w:styleId="FontStyle20">
    <w:name w:val="Font Style20"/>
    <w:uiPriority w:val="99"/>
    <w:rsid w:val="00C43F6F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">
    <w:name w:val="Font Style21"/>
    <w:uiPriority w:val="99"/>
    <w:rsid w:val="00C43F6F"/>
    <w:rPr>
      <w:rFonts w:ascii="Arial Unicode MS" w:eastAsia="Arial Unicode MS" w:cs="Arial Unicode MS"/>
      <w:sz w:val="18"/>
      <w:szCs w:val="18"/>
    </w:rPr>
  </w:style>
  <w:style w:type="paragraph" w:customStyle="1" w:styleId="Style11">
    <w:name w:val="Style11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3">
    <w:name w:val="Style3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30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10">
    <w:name w:val="Style10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 Unicode MS" w:eastAsia="Arial Unicode MS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jicin@vosjicin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tos@vosjic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sjic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@vosjicin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1315-E2AA-4259-890C-3DF6169A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1875</Words>
  <Characters>11066</Characters>
  <Application>Microsoft Office Word</Application>
  <DocSecurity>8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12916</CharactersWithSpaces>
  <SharedDoc>false</SharedDoc>
  <HLinks>
    <vt:vector size="24" baseType="variant">
      <vt:variant>
        <vt:i4>3538951</vt:i4>
      </vt:variant>
      <vt:variant>
        <vt:i4>9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http://www.vosjicin.cz/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mailto:vosjicin@vosjicin.cz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Eva Janatová</cp:lastModifiedBy>
  <cp:revision>12</cp:revision>
  <cp:lastPrinted>2022-11-15T10:39:00Z</cp:lastPrinted>
  <dcterms:created xsi:type="dcterms:W3CDTF">2025-02-13T14:23:00Z</dcterms:created>
  <dcterms:modified xsi:type="dcterms:W3CDTF">2025-04-07T11:22:00Z</dcterms:modified>
</cp:coreProperties>
</file>